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A181" w14:textId="6BEF9DBA" w:rsidR="000653F6" w:rsidRDefault="000653F6" w:rsidP="00516CEA">
      <w:pPr>
        <w:pStyle w:val="1StTabbersichto"/>
        <w:ind w:left="0"/>
      </w:pPr>
      <w:r w:rsidRPr="005038DC">
        <w:rPr>
          <w:b w:val="0"/>
        </w:rPr>
        <w:t xml:space="preserve">Tabelle </w:t>
      </w:r>
      <w:r w:rsidR="005D7912">
        <w:rPr>
          <w:b w:val="0"/>
        </w:rPr>
        <w:t>9</w:t>
      </w:r>
      <w:r w:rsidR="002977BD">
        <w:rPr>
          <w:b w:val="0"/>
        </w:rPr>
        <w:t>:</w:t>
      </w:r>
      <w:r>
        <w:tab/>
      </w:r>
      <w:r w:rsidRPr="005038DC">
        <w:t xml:space="preserve">Landwirtschaftliche Betriebe in den Regierungsbezirken </w:t>
      </w:r>
      <w:r w:rsidR="001015FB">
        <w:t>20</w:t>
      </w:r>
      <w:r w:rsidR="00192303">
        <w:t>21</w:t>
      </w:r>
    </w:p>
    <w:tbl>
      <w:tblPr>
        <w:tblW w:w="14603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4"/>
        <w:gridCol w:w="1842"/>
        <w:gridCol w:w="1843"/>
        <w:gridCol w:w="1843"/>
        <w:gridCol w:w="1843"/>
        <w:gridCol w:w="1843"/>
        <w:gridCol w:w="1843"/>
        <w:gridCol w:w="1702"/>
      </w:tblGrid>
      <w:tr w:rsidR="000653F6" w:rsidRPr="00D9148A" w14:paraId="0EEE52A3" w14:textId="77777777" w:rsidTr="00DD60A2">
        <w:trPr>
          <w:cantSplit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6B046" w14:textId="77777777" w:rsidR="000653F6" w:rsidRPr="00D9148A" w:rsidRDefault="000653F6" w:rsidP="00904937">
            <w:pPr>
              <w:pStyle w:val="1StTabelleKopf"/>
            </w:pPr>
            <w:r w:rsidRPr="00D9148A">
              <w:t>Gebiet</w:t>
            </w: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422C" w14:textId="77777777" w:rsidR="000653F6" w:rsidRPr="00D9148A" w:rsidRDefault="000653F6" w:rsidP="00904937">
            <w:pPr>
              <w:pStyle w:val="1StTabelleKopf"/>
            </w:pPr>
            <w:r w:rsidRPr="00D9148A">
              <w:t>Landwirtschaftliche Betriebe mit einer landwirtschaftlich genutzten Fläche (LF) von . . . bis unter . . . ha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2987C88" w14:textId="77777777" w:rsidR="000653F6" w:rsidRPr="00D9148A" w:rsidRDefault="000653F6" w:rsidP="00904937">
            <w:pPr>
              <w:pStyle w:val="1StTabelleKopf"/>
            </w:pPr>
            <w:r w:rsidRPr="00D9148A">
              <w:t xml:space="preserve">Ø-Betriebsgröße </w:t>
            </w:r>
            <w:r>
              <w:br/>
            </w:r>
            <w:r w:rsidRPr="00D9148A">
              <w:t>(ha LF)</w:t>
            </w:r>
          </w:p>
        </w:tc>
      </w:tr>
      <w:tr w:rsidR="000653F6" w:rsidRPr="00D9148A" w14:paraId="433AEEB3" w14:textId="77777777" w:rsidTr="00DD60A2">
        <w:trPr>
          <w:cantSplit/>
        </w:trPr>
        <w:tc>
          <w:tcPr>
            <w:tcW w:w="184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F9E6" w14:textId="77777777" w:rsidR="000653F6" w:rsidRPr="00D9148A" w:rsidRDefault="000653F6" w:rsidP="00904937">
            <w:pPr>
              <w:pStyle w:val="1StTabelleKopf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53DFB8" w14:textId="77777777" w:rsidR="000653F6" w:rsidRPr="00D9148A" w:rsidRDefault="001015FB" w:rsidP="00904937">
            <w:pPr>
              <w:pStyle w:val="1StTabelleKopf"/>
            </w:pPr>
            <w:r>
              <w:t>5 –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A76A6" w14:textId="77777777" w:rsidR="000653F6" w:rsidRPr="00D9148A" w:rsidRDefault="000653F6" w:rsidP="00904937">
            <w:pPr>
              <w:pStyle w:val="1StTabelleKopf"/>
            </w:pPr>
            <w:r w:rsidRPr="00D9148A">
              <w:t>10 –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6B239" w14:textId="77777777" w:rsidR="000653F6" w:rsidRPr="00D9148A" w:rsidRDefault="000653F6" w:rsidP="00904937">
            <w:pPr>
              <w:pStyle w:val="1StTabelleKopf"/>
            </w:pPr>
            <w:r w:rsidRPr="00D9148A">
              <w:t>20 –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E81C" w14:textId="77777777" w:rsidR="000653F6" w:rsidRPr="00D9148A" w:rsidRDefault="000653F6" w:rsidP="00904937">
            <w:pPr>
              <w:pStyle w:val="1StTabelleKopf"/>
            </w:pPr>
            <w:r w:rsidRPr="00D9148A">
              <w:t>50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44E1" w14:textId="77777777" w:rsidR="000653F6" w:rsidRPr="00D9148A" w:rsidRDefault="000653F6" w:rsidP="00904937">
            <w:pPr>
              <w:pStyle w:val="1StTabelleKopf"/>
            </w:pPr>
            <w:r w:rsidRPr="00D9148A">
              <w:t>100 und mehr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4722E2" w14:textId="77777777" w:rsidR="000653F6" w:rsidRPr="00D9148A" w:rsidRDefault="000653F6" w:rsidP="00904937">
            <w:pPr>
              <w:pStyle w:val="1StTabelleKopf"/>
            </w:pPr>
            <w:r w:rsidRPr="00D9148A">
              <w:t>Zusammen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3B122C51" w14:textId="77777777" w:rsidR="000653F6" w:rsidRPr="00D9148A" w:rsidRDefault="000653F6" w:rsidP="00904937">
            <w:pPr>
              <w:pStyle w:val="1StTabelleKopf"/>
            </w:pPr>
          </w:p>
        </w:tc>
      </w:tr>
      <w:tr w:rsidR="000653F6" w:rsidRPr="00D9148A" w14:paraId="3A1D24AE" w14:textId="77777777" w:rsidTr="00DD60A2">
        <w:tc>
          <w:tcPr>
            <w:tcW w:w="14603" w:type="dxa"/>
            <w:gridSpan w:val="8"/>
          </w:tcPr>
          <w:p w14:paraId="46E4299C" w14:textId="77777777" w:rsidR="000653F6" w:rsidRPr="00D9148A" w:rsidRDefault="000653F6" w:rsidP="00904937">
            <w:pPr>
              <w:pStyle w:val="1StTabberschrift"/>
            </w:pPr>
            <w:r w:rsidRPr="00D9148A">
              <w:t>Anzahl der Betriebe</w:t>
            </w:r>
            <w:r w:rsidR="000B0464">
              <w:t xml:space="preserve"> in 1.000</w:t>
            </w:r>
          </w:p>
        </w:tc>
      </w:tr>
      <w:tr w:rsidR="00395299" w:rsidRPr="00D9148A" w14:paraId="2B2E7C51" w14:textId="77777777" w:rsidTr="00916E17">
        <w:tc>
          <w:tcPr>
            <w:tcW w:w="1844" w:type="dxa"/>
            <w:tcBorders>
              <w:right w:val="single" w:sz="6" w:space="0" w:color="auto"/>
            </w:tcBorders>
          </w:tcPr>
          <w:p w14:paraId="0B150D57" w14:textId="77777777" w:rsidR="00395299" w:rsidRPr="00D9148A" w:rsidRDefault="00395299" w:rsidP="00395299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Oberbayern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41AD8C2F" w14:textId="5C77FB47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3,81</w:t>
            </w:r>
          </w:p>
        </w:tc>
        <w:tc>
          <w:tcPr>
            <w:tcW w:w="1843" w:type="dxa"/>
            <w:vAlign w:val="center"/>
          </w:tcPr>
          <w:p w14:paraId="39E7CF26" w14:textId="651199C0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6,16</w:t>
            </w:r>
          </w:p>
        </w:tc>
        <w:tc>
          <w:tcPr>
            <w:tcW w:w="1843" w:type="dxa"/>
            <w:vAlign w:val="center"/>
          </w:tcPr>
          <w:p w14:paraId="0D02CA1C" w14:textId="2AF51BBE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7,46</w:t>
            </w:r>
          </w:p>
        </w:tc>
        <w:tc>
          <w:tcPr>
            <w:tcW w:w="1843" w:type="dxa"/>
            <w:vAlign w:val="center"/>
          </w:tcPr>
          <w:p w14:paraId="3F105DD4" w14:textId="6C4894C9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3,48</w:t>
            </w:r>
          </w:p>
        </w:tc>
        <w:tc>
          <w:tcPr>
            <w:tcW w:w="1843" w:type="dxa"/>
            <w:vAlign w:val="center"/>
          </w:tcPr>
          <w:p w14:paraId="71EC56B1" w14:textId="67070E8A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0,93</w:t>
            </w:r>
          </w:p>
        </w:tc>
        <w:tc>
          <w:tcPr>
            <w:tcW w:w="1843" w:type="dxa"/>
            <w:vAlign w:val="center"/>
          </w:tcPr>
          <w:p w14:paraId="12C6CBD9" w14:textId="7CCB854E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21,84</w:t>
            </w:r>
          </w:p>
        </w:tc>
        <w:tc>
          <w:tcPr>
            <w:tcW w:w="1702" w:type="dxa"/>
            <w:vAlign w:val="center"/>
          </w:tcPr>
          <w:p w14:paraId="6F870DEF" w14:textId="1618F2BE" w:rsidR="00395299" w:rsidRPr="00780587" w:rsidRDefault="00395299" w:rsidP="00395299">
            <w:pPr>
              <w:pStyle w:val="1StTabelle"/>
              <w:jc w:val="right"/>
            </w:pPr>
            <w:r w:rsidRPr="002A4B5D">
              <w:rPr>
                <w:rFonts w:cs="Arial"/>
                <w:bCs/>
                <w:color w:val="000000"/>
                <w:szCs w:val="16"/>
              </w:rPr>
              <w:t>33,97</w:t>
            </w:r>
          </w:p>
        </w:tc>
      </w:tr>
      <w:tr w:rsidR="00395299" w:rsidRPr="00D9148A" w14:paraId="4639C28F" w14:textId="77777777" w:rsidTr="00916E17">
        <w:tc>
          <w:tcPr>
            <w:tcW w:w="1844" w:type="dxa"/>
            <w:tcBorders>
              <w:right w:val="single" w:sz="6" w:space="0" w:color="auto"/>
            </w:tcBorders>
          </w:tcPr>
          <w:p w14:paraId="3163F7E2" w14:textId="77777777" w:rsidR="00395299" w:rsidRPr="00D9148A" w:rsidRDefault="00395299" w:rsidP="00395299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Niederbayern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63296560" w14:textId="6716A718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2,88</w:t>
            </w:r>
          </w:p>
        </w:tc>
        <w:tc>
          <w:tcPr>
            <w:tcW w:w="1843" w:type="dxa"/>
            <w:vAlign w:val="center"/>
          </w:tcPr>
          <w:p w14:paraId="462310A1" w14:textId="26690E1C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3,70</w:t>
            </w:r>
          </w:p>
        </w:tc>
        <w:tc>
          <w:tcPr>
            <w:tcW w:w="1843" w:type="dxa"/>
            <w:vAlign w:val="center"/>
          </w:tcPr>
          <w:p w14:paraId="4A41DAE3" w14:textId="21AAA0D5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4,00</w:t>
            </w:r>
          </w:p>
        </w:tc>
        <w:tc>
          <w:tcPr>
            <w:tcW w:w="1843" w:type="dxa"/>
            <w:vAlign w:val="center"/>
          </w:tcPr>
          <w:p w14:paraId="5B770D9B" w14:textId="64FF3A6A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2,41</w:t>
            </w:r>
          </w:p>
        </w:tc>
        <w:tc>
          <w:tcPr>
            <w:tcW w:w="1843" w:type="dxa"/>
            <w:vAlign w:val="center"/>
          </w:tcPr>
          <w:p w14:paraId="0151D6AB" w14:textId="393E7748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0,78</w:t>
            </w:r>
          </w:p>
        </w:tc>
        <w:tc>
          <w:tcPr>
            <w:tcW w:w="1843" w:type="dxa"/>
            <w:vAlign w:val="center"/>
          </w:tcPr>
          <w:p w14:paraId="3BA50C0D" w14:textId="4A7215E2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13,77</w:t>
            </w:r>
          </w:p>
        </w:tc>
        <w:tc>
          <w:tcPr>
            <w:tcW w:w="1702" w:type="dxa"/>
            <w:vAlign w:val="center"/>
          </w:tcPr>
          <w:p w14:paraId="45CC35D3" w14:textId="4197F089" w:rsidR="00395299" w:rsidRPr="00780587" w:rsidRDefault="00395299" w:rsidP="00395299">
            <w:pPr>
              <w:pStyle w:val="1StTabelle"/>
              <w:jc w:val="right"/>
            </w:pPr>
            <w:r w:rsidRPr="002A4B5D">
              <w:rPr>
                <w:rFonts w:cs="Arial"/>
                <w:bCs/>
                <w:color w:val="000000"/>
                <w:szCs w:val="16"/>
              </w:rPr>
              <w:t>35,94</w:t>
            </w:r>
          </w:p>
        </w:tc>
      </w:tr>
      <w:tr w:rsidR="00395299" w:rsidRPr="00D9148A" w14:paraId="563E5CB9" w14:textId="77777777" w:rsidTr="00916E17">
        <w:tc>
          <w:tcPr>
            <w:tcW w:w="1844" w:type="dxa"/>
            <w:tcBorders>
              <w:right w:val="single" w:sz="6" w:space="0" w:color="auto"/>
            </w:tcBorders>
          </w:tcPr>
          <w:p w14:paraId="30E9B8CC" w14:textId="77777777" w:rsidR="00395299" w:rsidRPr="00D9148A" w:rsidRDefault="00395299" w:rsidP="00395299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Oberpfalz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11634394" w14:textId="258DB1B6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1,99</w:t>
            </w:r>
          </w:p>
        </w:tc>
        <w:tc>
          <w:tcPr>
            <w:tcW w:w="1843" w:type="dxa"/>
            <w:vAlign w:val="center"/>
          </w:tcPr>
          <w:p w14:paraId="28243399" w14:textId="0FF076DC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2,81</w:t>
            </w:r>
          </w:p>
        </w:tc>
        <w:tc>
          <w:tcPr>
            <w:tcW w:w="1843" w:type="dxa"/>
            <w:vAlign w:val="center"/>
          </w:tcPr>
          <w:p w14:paraId="0FDC3C37" w14:textId="551735B6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2,89</w:t>
            </w:r>
          </w:p>
        </w:tc>
        <w:tc>
          <w:tcPr>
            <w:tcW w:w="1843" w:type="dxa"/>
            <w:vAlign w:val="center"/>
          </w:tcPr>
          <w:p w14:paraId="0EFED656" w14:textId="6B28581F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1,93</w:t>
            </w:r>
          </w:p>
        </w:tc>
        <w:tc>
          <w:tcPr>
            <w:tcW w:w="1843" w:type="dxa"/>
            <w:vAlign w:val="center"/>
          </w:tcPr>
          <w:p w14:paraId="6171583D" w14:textId="1E4F6228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0,64</w:t>
            </w:r>
          </w:p>
        </w:tc>
        <w:tc>
          <w:tcPr>
            <w:tcW w:w="1843" w:type="dxa"/>
            <w:vAlign w:val="center"/>
          </w:tcPr>
          <w:p w14:paraId="54530270" w14:textId="41D42224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10,26</w:t>
            </w:r>
          </w:p>
        </w:tc>
        <w:tc>
          <w:tcPr>
            <w:tcW w:w="1702" w:type="dxa"/>
            <w:vAlign w:val="center"/>
          </w:tcPr>
          <w:p w14:paraId="0F915A35" w14:textId="522B8FD8" w:rsidR="00395299" w:rsidRPr="00780587" w:rsidRDefault="00395299" w:rsidP="00395299">
            <w:pPr>
              <w:pStyle w:val="1StTabelle"/>
              <w:jc w:val="right"/>
            </w:pPr>
            <w:r w:rsidRPr="002A4B5D">
              <w:rPr>
                <w:rFonts w:cs="Arial"/>
                <w:bCs/>
                <w:color w:val="000000"/>
                <w:szCs w:val="16"/>
              </w:rPr>
              <w:t>38,14</w:t>
            </w:r>
          </w:p>
        </w:tc>
      </w:tr>
      <w:tr w:rsidR="00395299" w:rsidRPr="00D9148A" w14:paraId="67EEDB51" w14:textId="77777777" w:rsidTr="00916E17">
        <w:tc>
          <w:tcPr>
            <w:tcW w:w="1844" w:type="dxa"/>
            <w:tcBorders>
              <w:right w:val="single" w:sz="6" w:space="0" w:color="auto"/>
            </w:tcBorders>
          </w:tcPr>
          <w:p w14:paraId="31780B43" w14:textId="77777777" w:rsidR="00395299" w:rsidRPr="00D9148A" w:rsidRDefault="00395299" w:rsidP="00395299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6554CBF3" w14:textId="0CE4922A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1,55</w:t>
            </w:r>
          </w:p>
        </w:tc>
        <w:tc>
          <w:tcPr>
            <w:tcW w:w="1843" w:type="dxa"/>
            <w:vAlign w:val="center"/>
          </w:tcPr>
          <w:p w14:paraId="0121157A" w14:textId="1117D98E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1,84</w:t>
            </w:r>
          </w:p>
        </w:tc>
        <w:tc>
          <w:tcPr>
            <w:tcW w:w="1843" w:type="dxa"/>
            <w:vAlign w:val="center"/>
          </w:tcPr>
          <w:p w14:paraId="6D41A7E2" w14:textId="737A5ABC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1,71</w:t>
            </w:r>
          </w:p>
        </w:tc>
        <w:tc>
          <w:tcPr>
            <w:tcW w:w="1843" w:type="dxa"/>
            <w:vAlign w:val="center"/>
          </w:tcPr>
          <w:p w14:paraId="0AD27CA5" w14:textId="3A173225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1,10</w:t>
            </w:r>
          </w:p>
        </w:tc>
        <w:tc>
          <w:tcPr>
            <w:tcW w:w="1843" w:type="dxa"/>
            <w:vAlign w:val="center"/>
          </w:tcPr>
          <w:p w14:paraId="48048867" w14:textId="36322B56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0,76</w:t>
            </w:r>
          </w:p>
        </w:tc>
        <w:tc>
          <w:tcPr>
            <w:tcW w:w="1843" w:type="dxa"/>
            <w:vAlign w:val="center"/>
          </w:tcPr>
          <w:p w14:paraId="70F1B5AD" w14:textId="721BBD7A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6,96</w:t>
            </w:r>
          </w:p>
        </w:tc>
        <w:tc>
          <w:tcPr>
            <w:tcW w:w="1702" w:type="dxa"/>
            <w:vAlign w:val="center"/>
          </w:tcPr>
          <w:p w14:paraId="03D39B06" w14:textId="30618949" w:rsidR="00395299" w:rsidRPr="00780587" w:rsidRDefault="00395299" w:rsidP="00395299">
            <w:pPr>
              <w:pStyle w:val="1StTabelle"/>
              <w:jc w:val="right"/>
            </w:pPr>
            <w:r w:rsidRPr="002A4B5D">
              <w:rPr>
                <w:rFonts w:cs="Arial"/>
                <w:bCs/>
                <w:color w:val="000000"/>
                <w:szCs w:val="16"/>
              </w:rPr>
              <w:t>41,82</w:t>
            </w:r>
          </w:p>
        </w:tc>
      </w:tr>
      <w:tr w:rsidR="00395299" w:rsidRPr="00D9148A" w14:paraId="0DBC9C26" w14:textId="77777777" w:rsidTr="00916E17">
        <w:tc>
          <w:tcPr>
            <w:tcW w:w="1844" w:type="dxa"/>
            <w:tcBorders>
              <w:right w:val="single" w:sz="6" w:space="0" w:color="auto"/>
            </w:tcBorders>
          </w:tcPr>
          <w:p w14:paraId="51609DB9" w14:textId="77777777" w:rsidR="00395299" w:rsidRPr="00D9148A" w:rsidRDefault="00395299" w:rsidP="00395299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Mittelfranken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028FA03F" w14:textId="2FAE3705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1,53</w:t>
            </w:r>
          </w:p>
        </w:tc>
        <w:tc>
          <w:tcPr>
            <w:tcW w:w="1843" w:type="dxa"/>
            <w:vAlign w:val="center"/>
          </w:tcPr>
          <w:p w14:paraId="5B0342CA" w14:textId="07BE4A69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2,08</w:t>
            </w:r>
          </w:p>
        </w:tc>
        <w:tc>
          <w:tcPr>
            <w:tcW w:w="1843" w:type="dxa"/>
            <w:vAlign w:val="center"/>
          </w:tcPr>
          <w:p w14:paraId="2726182D" w14:textId="73CC34A1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1,96</w:t>
            </w:r>
          </w:p>
        </w:tc>
        <w:tc>
          <w:tcPr>
            <w:tcW w:w="1843" w:type="dxa"/>
            <w:vAlign w:val="center"/>
          </w:tcPr>
          <w:p w14:paraId="7B7A4A30" w14:textId="730BB841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1,38</w:t>
            </w:r>
          </w:p>
        </w:tc>
        <w:tc>
          <w:tcPr>
            <w:tcW w:w="1843" w:type="dxa"/>
            <w:vAlign w:val="center"/>
          </w:tcPr>
          <w:p w14:paraId="1D7D1D75" w14:textId="16A7B7BE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0,76</w:t>
            </w:r>
          </w:p>
        </w:tc>
        <w:tc>
          <w:tcPr>
            <w:tcW w:w="1843" w:type="dxa"/>
            <w:vAlign w:val="center"/>
          </w:tcPr>
          <w:p w14:paraId="63DFDB75" w14:textId="3CDC2EDA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7,71</w:t>
            </w:r>
          </w:p>
        </w:tc>
        <w:tc>
          <w:tcPr>
            <w:tcW w:w="1702" w:type="dxa"/>
            <w:vAlign w:val="center"/>
          </w:tcPr>
          <w:p w14:paraId="1DF2FC0F" w14:textId="62151D81" w:rsidR="00395299" w:rsidRPr="00780587" w:rsidRDefault="00395299" w:rsidP="00395299">
            <w:pPr>
              <w:pStyle w:val="1StTabelle"/>
              <w:jc w:val="right"/>
            </w:pPr>
            <w:r w:rsidRPr="002A4B5D">
              <w:rPr>
                <w:rFonts w:cs="Arial"/>
                <w:bCs/>
                <w:color w:val="000000"/>
                <w:szCs w:val="16"/>
              </w:rPr>
              <w:t>41,18</w:t>
            </w:r>
          </w:p>
        </w:tc>
      </w:tr>
      <w:tr w:rsidR="00395299" w:rsidRPr="00D9148A" w14:paraId="5A5347A0" w14:textId="77777777" w:rsidTr="00916E17">
        <w:tc>
          <w:tcPr>
            <w:tcW w:w="1844" w:type="dxa"/>
            <w:tcBorders>
              <w:right w:val="single" w:sz="6" w:space="0" w:color="auto"/>
            </w:tcBorders>
          </w:tcPr>
          <w:p w14:paraId="17BF2956" w14:textId="77777777" w:rsidR="00395299" w:rsidRPr="00D9148A" w:rsidRDefault="00395299" w:rsidP="00395299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Unterfranken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1BA17F51" w14:textId="7BB44303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1,56</w:t>
            </w:r>
          </w:p>
        </w:tc>
        <w:tc>
          <w:tcPr>
            <w:tcW w:w="1843" w:type="dxa"/>
            <w:vAlign w:val="center"/>
          </w:tcPr>
          <w:p w14:paraId="1D9E0D4F" w14:textId="20575911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1,54</w:t>
            </w:r>
          </w:p>
        </w:tc>
        <w:tc>
          <w:tcPr>
            <w:tcW w:w="1843" w:type="dxa"/>
            <w:vAlign w:val="center"/>
          </w:tcPr>
          <w:p w14:paraId="53716318" w14:textId="7FAC0A4A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1,68</w:t>
            </w:r>
          </w:p>
        </w:tc>
        <w:tc>
          <w:tcPr>
            <w:tcW w:w="1843" w:type="dxa"/>
            <w:vAlign w:val="center"/>
          </w:tcPr>
          <w:p w14:paraId="3FF36FED" w14:textId="3A54D955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1,17</w:t>
            </w:r>
          </w:p>
        </w:tc>
        <w:tc>
          <w:tcPr>
            <w:tcW w:w="1843" w:type="dxa"/>
            <w:vAlign w:val="center"/>
          </w:tcPr>
          <w:p w14:paraId="7919B9A0" w14:textId="18295C68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0,93</w:t>
            </w:r>
          </w:p>
        </w:tc>
        <w:tc>
          <w:tcPr>
            <w:tcW w:w="1843" w:type="dxa"/>
            <w:vAlign w:val="center"/>
          </w:tcPr>
          <w:p w14:paraId="6AF329DB" w14:textId="4D0E5158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6,88</w:t>
            </w:r>
          </w:p>
        </w:tc>
        <w:tc>
          <w:tcPr>
            <w:tcW w:w="1702" w:type="dxa"/>
            <w:vAlign w:val="center"/>
          </w:tcPr>
          <w:p w14:paraId="0D99A4C8" w14:textId="555D2E34" w:rsidR="00395299" w:rsidRPr="00780587" w:rsidRDefault="00395299" w:rsidP="00395299">
            <w:pPr>
              <w:pStyle w:val="1StTabelle"/>
              <w:jc w:val="right"/>
            </w:pPr>
            <w:r w:rsidRPr="002A4B5D">
              <w:rPr>
                <w:rFonts w:cs="Arial"/>
                <w:bCs/>
                <w:color w:val="000000"/>
                <w:szCs w:val="16"/>
              </w:rPr>
              <w:t>49,99</w:t>
            </w:r>
          </w:p>
        </w:tc>
      </w:tr>
      <w:tr w:rsidR="00395299" w:rsidRPr="00D9148A" w14:paraId="25AAB4D2" w14:textId="77777777" w:rsidTr="00916E17">
        <w:trPr>
          <w:trHeight w:val="52"/>
        </w:trPr>
        <w:tc>
          <w:tcPr>
            <w:tcW w:w="1844" w:type="dxa"/>
            <w:tcBorders>
              <w:right w:val="single" w:sz="6" w:space="0" w:color="auto"/>
            </w:tcBorders>
          </w:tcPr>
          <w:p w14:paraId="47EF9D17" w14:textId="77777777" w:rsidR="00395299" w:rsidRPr="00D9148A" w:rsidRDefault="00395299" w:rsidP="00395299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Schwaben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4E6A5EA3" w14:textId="245EF246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2,19</w:t>
            </w:r>
          </w:p>
        </w:tc>
        <w:tc>
          <w:tcPr>
            <w:tcW w:w="1843" w:type="dxa"/>
            <w:vAlign w:val="center"/>
          </w:tcPr>
          <w:p w14:paraId="61BD608A" w14:textId="1A05FB8A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3,80</w:t>
            </w:r>
          </w:p>
        </w:tc>
        <w:tc>
          <w:tcPr>
            <w:tcW w:w="1843" w:type="dxa"/>
            <w:vAlign w:val="center"/>
          </w:tcPr>
          <w:p w14:paraId="392D795B" w14:textId="0C8E159A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4,04</w:t>
            </w:r>
          </w:p>
        </w:tc>
        <w:tc>
          <w:tcPr>
            <w:tcW w:w="1843" w:type="dxa"/>
            <w:vAlign w:val="center"/>
          </w:tcPr>
          <w:p w14:paraId="20956F21" w14:textId="31AD54CE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2,49</w:t>
            </w:r>
          </w:p>
        </w:tc>
        <w:tc>
          <w:tcPr>
            <w:tcW w:w="1843" w:type="dxa"/>
            <w:vAlign w:val="center"/>
          </w:tcPr>
          <w:p w14:paraId="1FD4FB04" w14:textId="1AB5D30F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0,78</w:t>
            </w:r>
          </w:p>
        </w:tc>
        <w:tc>
          <w:tcPr>
            <w:tcW w:w="1843" w:type="dxa"/>
            <w:vAlign w:val="center"/>
          </w:tcPr>
          <w:p w14:paraId="48AE7A81" w14:textId="4A86E599" w:rsidR="00395299" w:rsidRPr="005D7084" w:rsidRDefault="00395299" w:rsidP="00395299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13,30</w:t>
            </w:r>
          </w:p>
        </w:tc>
        <w:tc>
          <w:tcPr>
            <w:tcW w:w="1702" w:type="dxa"/>
            <w:vAlign w:val="center"/>
          </w:tcPr>
          <w:p w14:paraId="689E8D96" w14:textId="3ADAED57" w:rsidR="00395299" w:rsidRPr="00780587" w:rsidRDefault="00395299" w:rsidP="00395299">
            <w:pPr>
              <w:pStyle w:val="1StTabelle"/>
              <w:jc w:val="right"/>
            </w:pPr>
            <w:r w:rsidRPr="002A4B5D">
              <w:rPr>
                <w:rFonts w:cs="Arial"/>
                <w:bCs/>
                <w:color w:val="000000"/>
                <w:szCs w:val="16"/>
              </w:rPr>
              <w:t>38,20</w:t>
            </w:r>
          </w:p>
        </w:tc>
      </w:tr>
      <w:tr w:rsidR="00395299" w:rsidRPr="00D9148A" w14:paraId="762FA108" w14:textId="77777777" w:rsidTr="00916E17">
        <w:tc>
          <w:tcPr>
            <w:tcW w:w="1844" w:type="dxa"/>
            <w:tcBorders>
              <w:right w:val="single" w:sz="6" w:space="0" w:color="auto"/>
            </w:tcBorders>
          </w:tcPr>
          <w:p w14:paraId="20E7A366" w14:textId="77777777" w:rsidR="00395299" w:rsidRPr="00D9148A" w:rsidRDefault="00395299" w:rsidP="00395299">
            <w:pPr>
              <w:pStyle w:val="1StTabSumme"/>
            </w:pPr>
            <w:r w:rsidRPr="00D9148A">
              <w:t>Bayern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717441FD" w14:textId="74DAF5AB" w:rsidR="00395299" w:rsidRPr="005D7084" w:rsidRDefault="00395299" w:rsidP="00395299">
            <w:pPr>
              <w:pStyle w:val="1StTabSumme"/>
            </w:pPr>
            <w:r w:rsidRPr="002A4B5D">
              <w:rPr>
                <w:rFonts w:cs="Arial"/>
                <w:color w:val="000000"/>
                <w:szCs w:val="16"/>
              </w:rPr>
              <w:t>15,50</w:t>
            </w:r>
          </w:p>
        </w:tc>
        <w:tc>
          <w:tcPr>
            <w:tcW w:w="1843" w:type="dxa"/>
            <w:vAlign w:val="center"/>
          </w:tcPr>
          <w:p w14:paraId="1414811F" w14:textId="667BB596" w:rsidR="00395299" w:rsidRPr="005D7084" w:rsidRDefault="00395299" w:rsidP="00395299">
            <w:pPr>
              <w:pStyle w:val="1StTabSumme"/>
            </w:pPr>
            <w:r w:rsidRPr="002A4B5D">
              <w:rPr>
                <w:rFonts w:cs="Arial"/>
                <w:color w:val="000000"/>
                <w:szCs w:val="16"/>
              </w:rPr>
              <w:t>21,92</w:t>
            </w:r>
          </w:p>
        </w:tc>
        <w:tc>
          <w:tcPr>
            <w:tcW w:w="1843" w:type="dxa"/>
            <w:vAlign w:val="center"/>
          </w:tcPr>
          <w:p w14:paraId="71AA3FA0" w14:textId="0EAA32B7" w:rsidR="00395299" w:rsidRPr="005D7084" w:rsidRDefault="00395299" w:rsidP="00395299">
            <w:pPr>
              <w:pStyle w:val="1StTabSumme"/>
            </w:pPr>
            <w:r w:rsidRPr="002A4B5D">
              <w:rPr>
                <w:rFonts w:cs="Arial"/>
                <w:color w:val="000000"/>
                <w:szCs w:val="16"/>
              </w:rPr>
              <w:t>23,73</w:t>
            </w:r>
          </w:p>
        </w:tc>
        <w:tc>
          <w:tcPr>
            <w:tcW w:w="1843" w:type="dxa"/>
            <w:vAlign w:val="center"/>
          </w:tcPr>
          <w:p w14:paraId="2B57D443" w14:textId="661AEB7A" w:rsidR="00395299" w:rsidRPr="005D7084" w:rsidRDefault="00395299" w:rsidP="00395299">
            <w:pPr>
              <w:pStyle w:val="1StTabSumme"/>
            </w:pPr>
            <w:r w:rsidRPr="002A4B5D">
              <w:rPr>
                <w:rFonts w:cs="Arial"/>
                <w:color w:val="000000"/>
                <w:szCs w:val="16"/>
              </w:rPr>
              <w:t>13,96</w:t>
            </w:r>
          </w:p>
        </w:tc>
        <w:tc>
          <w:tcPr>
            <w:tcW w:w="1843" w:type="dxa"/>
            <w:vAlign w:val="center"/>
          </w:tcPr>
          <w:p w14:paraId="6376E0FC" w14:textId="74FE68D4" w:rsidR="00395299" w:rsidRPr="005D7084" w:rsidRDefault="00395299" w:rsidP="00395299">
            <w:pPr>
              <w:pStyle w:val="1StTabSumme"/>
            </w:pPr>
            <w:r w:rsidRPr="002A4B5D">
              <w:rPr>
                <w:rFonts w:cs="Arial"/>
                <w:color w:val="000000"/>
                <w:szCs w:val="16"/>
              </w:rPr>
              <w:t>5,61</w:t>
            </w:r>
          </w:p>
        </w:tc>
        <w:tc>
          <w:tcPr>
            <w:tcW w:w="1843" w:type="dxa"/>
            <w:vAlign w:val="center"/>
          </w:tcPr>
          <w:p w14:paraId="62A20ACC" w14:textId="6688CA3A" w:rsidR="00395299" w:rsidRPr="005D7084" w:rsidRDefault="00395299" w:rsidP="00395299">
            <w:pPr>
              <w:pStyle w:val="1StTabSumme"/>
            </w:pPr>
            <w:r w:rsidRPr="002A4B5D">
              <w:rPr>
                <w:rFonts w:cs="Arial"/>
                <w:color w:val="000000"/>
                <w:szCs w:val="16"/>
              </w:rPr>
              <w:t>80,72</w:t>
            </w:r>
          </w:p>
        </w:tc>
        <w:tc>
          <w:tcPr>
            <w:tcW w:w="1702" w:type="dxa"/>
            <w:vAlign w:val="center"/>
          </w:tcPr>
          <w:p w14:paraId="7D85197C" w14:textId="5EDB5532" w:rsidR="00395299" w:rsidRPr="00964A46" w:rsidRDefault="00395299" w:rsidP="00395299">
            <w:pPr>
              <w:pStyle w:val="1StTabSumme"/>
            </w:pPr>
            <w:r w:rsidRPr="002A4B5D">
              <w:rPr>
                <w:rFonts w:cs="Arial"/>
                <w:color w:val="000000"/>
                <w:szCs w:val="16"/>
              </w:rPr>
              <w:t>38,26</w:t>
            </w:r>
          </w:p>
        </w:tc>
      </w:tr>
      <w:tr w:rsidR="000653F6" w:rsidRPr="00D9148A" w14:paraId="1BDD98A6" w14:textId="77777777" w:rsidTr="00DD60A2">
        <w:tc>
          <w:tcPr>
            <w:tcW w:w="14603" w:type="dxa"/>
            <w:gridSpan w:val="8"/>
          </w:tcPr>
          <w:p w14:paraId="1C419AD5" w14:textId="77777777" w:rsidR="000653F6" w:rsidRPr="00D9148A" w:rsidRDefault="000653F6" w:rsidP="00904937">
            <w:pPr>
              <w:pStyle w:val="1StTabberschrift"/>
            </w:pPr>
            <w:r w:rsidRPr="00D9148A">
              <w:t>% des jeweiligen Gebietes</w:t>
            </w:r>
          </w:p>
        </w:tc>
      </w:tr>
      <w:tr w:rsidR="00CB3FD2" w:rsidRPr="00D9148A" w14:paraId="0FE5006D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1F35E5C8" w14:textId="05DE6CE6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Oberbayern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71BCFC73" w14:textId="6E75CBAE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17,4</w:t>
            </w:r>
          </w:p>
        </w:tc>
        <w:tc>
          <w:tcPr>
            <w:tcW w:w="1843" w:type="dxa"/>
            <w:vAlign w:val="center"/>
          </w:tcPr>
          <w:p w14:paraId="7A2DBCF6" w14:textId="3813BA70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28,2</w:t>
            </w:r>
          </w:p>
        </w:tc>
        <w:tc>
          <w:tcPr>
            <w:tcW w:w="1843" w:type="dxa"/>
            <w:vAlign w:val="center"/>
          </w:tcPr>
          <w:p w14:paraId="47B72CDE" w14:textId="67E427A3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34,2</w:t>
            </w:r>
          </w:p>
        </w:tc>
        <w:tc>
          <w:tcPr>
            <w:tcW w:w="1843" w:type="dxa"/>
            <w:vAlign w:val="center"/>
          </w:tcPr>
          <w:p w14:paraId="59411218" w14:textId="36D186F6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15,9</w:t>
            </w:r>
          </w:p>
        </w:tc>
        <w:tc>
          <w:tcPr>
            <w:tcW w:w="1843" w:type="dxa"/>
            <w:vAlign w:val="center"/>
          </w:tcPr>
          <w:p w14:paraId="30600D91" w14:textId="1F3350AE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4,3</w:t>
            </w:r>
          </w:p>
        </w:tc>
        <w:tc>
          <w:tcPr>
            <w:tcW w:w="1843" w:type="dxa"/>
            <w:vAlign w:val="center"/>
          </w:tcPr>
          <w:p w14:paraId="6FF54E43" w14:textId="7A813120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02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30C85155" w14:textId="77777777" w:rsidR="00CB3FD2" w:rsidRPr="00D9148A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CB3FD2" w:rsidRPr="00D9148A" w14:paraId="2C47409A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5F4E0134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Niederbayern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4E911D27" w14:textId="0EAAD75D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20,9</w:t>
            </w:r>
          </w:p>
        </w:tc>
        <w:tc>
          <w:tcPr>
            <w:tcW w:w="1843" w:type="dxa"/>
            <w:vAlign w:val="center"/>
          </w:tcPr>
          <w:p w14:paraId="30184546" w14:textId="4B14CE72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26,9</w:t>
            </w:r>
          </w:p>
        </w:tc>
        <w:tc>
          <w:tcPr>
            <w:tcW w:w="1843" w:type="dxa"/>
            <w:vAlign w:val="center"/>
          </w:tcPr>
          <w:p w14:paraId="2E265BAF" w14:textId="7840C613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29,0</w:t>
            </w:r>
          </w:p>
        </w:tc>
        <w:tc>
          <w:tcPr>
            <w:tcW w:w="1843" w:type="dxa"/>
            <w:vAlign w:val="center"/>
          </w:tcPr>
          <w:p w14:paraId="10980678" w14:textId="67FBBEDC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17,5</w:t>
            </w:r>
          </w:p>
        </w:tc>
        <w:tc>
          <w:tcPr>
            <w:tcW w:w="1843" w:type="dxa"/>
            <w:vAlign w:val="center"/>
          </w:tcPr>
          <w:p w14:paraId="333CDE6B" w14:textId="3FD5F6C8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5,7</w:t>
            </w:r>
          </w:p>
        </w:tc>
        <w:tc>
          <w:tcPr>
            <w:tcW w:w="1843" w:type="dxa"/>
            <w:vAlign w:val="center"/>
          </w:tcPr>
          <w:p w14:paraId="412D8AE2" w14:textId="6127D30C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0B35DC0B" w14:textId="77777777" w:rsidR="00CB3FD2" w:rsidRPr="00D9148A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CB3FD2" w:rsidRPr="00D9148A" w14:paraId="1890DC99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44862D09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Oberpfalz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6A7A8AFB" w14:textId="0E692FF9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19,4</w:t>
            </w:r>
          </w:p>
        </w:tc>
        <w:tc>
          <w:tcPr>
            <w:tcW w:w="1843" w:type="dxa"/>
            <w:vAlign w:val="center"/>
          </w:tcPr>
          <w:p w14:paraId="7A32C1C8" w14:textId="74622AB6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27,4</w:t>
            </w:r>
          </w:p>
        </w:tc>
        <w:tc>
          <w:tcPr>
            <w:tcW w:w="1843" w:type="dxa"/>
            <w:vAlign w:val="center"/>
          </w:tcPr>
          <w:p w14:paraId="08410681" w14:textId="750D7E5A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28,2</w:t>
            </w:r>
          </w:p>
        </w:tc>
        <w:tc>
          <w:tcPr>
            <w:tcW w:w="1843" w:type="dxa"/>
            <w:vAlign w:val="center"/>
          </w:tcPr>
          <w:p w14:paraId="41A32541" w14:textId="21B534D0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18,8</w:t>
            </w:r>
          </w:p>
        </w:tc>
        <w:tc>
          <w:tcPr>
            <w:tcW w:w="1843" w:type="dxa"/>
            <w:vAlign w:val="center"/>
          </w:tcPr>
          <w:p w14:paraId="2AD916C4" w14:textId="3FB7DB9D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6,2</w:t>
            </w:r>
          </w:p>
        </w:tc>
        <w:tc>
          <w:tcPr>
            <w:tcW w:w="1843" w:type="dxa"/>
            <w:vAlign w:val="center"/>
          </w:tcPr>
          <w:p w14:paraId="654B231C" w14:textId="7C301B25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0E8ED512" w14:textId="77777777" w:rsidR="00CB3FD2" w:rsidRPr="00D9148A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CB3FD2" w:rsidRPr="00D9148A" w14:paraId="2E6BEA8C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086B90E2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1A1E387" w14:textId="0B70FDE4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22,3</w:t>
            </w:r>
          </w:p>
        </w:tc>
        <w:tc>
          <w:tcPr>
            <w:tcW w:w="1843" w:type="dxa"/>
            <w:vAlign w:val="center"/>
          </w:tcPr>
          <w:p w14:paraId="5AA27913" w14:textId="08C8BDDE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26,4</w:t>
            </w:r>
          </w:p>
        </w:tc>
        <w:tc>
          <w:tcPr>
            <w:tcW w:w="1843" w:type="dxa"/>
            <w:vAlign w:val="center"/>
          </w:tcPr>
          <w:p w14:paraId="260BAF3C" w14:textId="18289D4E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24,6</w:t>
            </w:r>
          </w:p>
        </w:tc>
        <w:tc>
          <w:tcPr>
            <w:tcW w:w="1843" w:type="dxa"/>
            <w:vAlign w:val="center"/>
          </w:tcPr>
          <w:p w14:paraId="294E68C4" w14:textId="692780E4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15,8</w:t>
            </w:r>
          </w:p>
        </w:tc>
        <w:tc>
          <w:tcPr>
            <w:tcW w:w="1843" w:type="dxa"/>
            <w:vAlign w:val="center"/>
          </w:tcPr>
          <w:p w14:paraId="4015E41F" w14:textId="2B889694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10,9</w:t>
            </w:r>
          </w:p>
        </w:tc>
        <w:tc>
          <w:tcPr>
            <w:tcW w:w="1843" w:type="dxa"/>
            <w:vAlign w:val="center"/>
          </w:tcPr>
          <w:p w14:paraId="22DD4697" w14:textId="7520A34D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1DE9D3B8" w14:textId="77777777" w:rsidR="00CB3FD2" w:rsidRPr="00D9148A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CB3FD2" w:rsidRPr="00D9148A" w14:paraId="1910A166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7D11D93E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Mittelfranken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30C81E4E" w14:textId="320566E3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19,8</w:t>
            </w:r>
          </w:p>
        </w:tc>
        <w:tc>
          <w:tcPr>
            <w:tcW w:w="1843" w:type="dxa"/>
            <w:vAlign w:val="center"/>
          </w:tcPr>
          <w:p w14:paraId="083F56B4" w14:textId="1448D202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27,0</w:t>
            </w:r>
          </w:p>
        </w:tc>
        <w:tc>
          <w:tcPr>
            <w:tcW w:w="1843" w:type="dxa"/>
            <w:vAlign w:val="center"/>
          </w:tcPr>
          <w:p w14:paraId="00EDEBFF" w14:textId="48AD4B67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25,4</w:t>
            </w:r>
          </w:p>
        </w:tc>
        <w:tc>
          <w:tcPr>
            <w:tcW w:w="1843" w:type="dxa"/>
            <w:vAlign w:val="center"/>
          </w:tcPr>
          <w:p w14:paraId="42833661" w14:textId="3B327C7E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17,9</w:t>
            </w:r>
          </w:p>
        </w:tc>
        <w:tc>
          <w:tcPr>
            <w:tcW w:w="1843" w:type="dxa"/>
            <w:vAlign w:val="center"/>
          </w:tcPr>
          <w:p w14:paraId="3ECA0F8A" w14:textId="1ADED1F5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9,9</w:t>
            </w:r>
          </w:p>
        </w:tc>
        <w:tc>
          <w:tcPr>
            <w:tcW w:w="1843" w:type="dxa"/>
            <w:vAlign w:val="center"/>
          </w:tcPr>
          <w:p w14:paraId="68C30070" w14:textId="3ABB2946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1BF4CAB1" w14:textId="77777777" w:rsidR="00CB3FD2" w:rsidRPr="00D9148A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CB3FD2" w:rsidRPr="00D9148A" w14:paraId="2C2C233D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2E0C8944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Unterfranken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31FACCEC" w14:textId="712951DB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22,7</w:t>
            </w:r>
          </w:p>
        </w:tc>
        <w:tc>
          <w:tcPr>
            <w:tcW w:w="1843" w:type="dxa"/>
            <w:vAlign w:val="center"/>
          </w:tcPr>
          <w:p w14:paraId="7D943DB1" w14:textId="5936450E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22,4</w:t>
            </w:r>
          </w:p>
        </w:tc>
        <w:tc>
          <w:tcPr>
            <w:tcW w:w="1843" w:type="dxa"/>
            <w:vAlign w:val="center"/>
          </w:tcPr>
          <w:p w14:paraId="3B0FA5D7" w14:textId="120405BA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24,4</w:t>
            </w:r>
          </w:p>
        </w:tc>
        <w:tc>
          <w:tcPr>
            <w:tcW w:w="1843" w:type="dxa"/>
            <w:vAlign w:val="center"/>
          </w:tcPr>
          <w:p w14:paraId="6259EA5E" w14:textId="3F5C69AB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17,0</w:t>
            </w:r>
          </w:p>
        </w:tc>
        <w:tc>
          <w:tcPr>
            <w:tcW w:w="1843" w:type="dxa"/>
            <w:vAlign w:val="center"/>
          </w:tcPr>
          <w:p w14:paraId="2E80FA02" w14:textId="574E8855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13,5</w:t>
            </w:r>
          </w:p>
        </w:tc>
        <w:tc>
          <w:tcPr>
            <w:tcW w:w="1843" w:type="dxa"/>
            <w:vAlign w:val="center"/>
          </w:tcPr>
          <w:p w14:paraId="2503DABF" w14:textId="77D72A71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1FEB97D2" w14:textId="77777777" w:rsidR="00CB3FD2" w:rsidRPr="00D9148A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CB3FD2" w:rsidRPr="00D9148A" w14:paraId="0D97F0EE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3450ADBB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Schwaben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1625BF38" w14:textId="7AD0FC18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16,5</w:t>
            </w:r>
          </w:p>
        </w:tc>
        <w:tc>
          <w:tcPr>
            <w:tcW w:w="1843" w:type="dxa"/>
            <w:vAlign w:val="center"/>
          </w:tcPr>
          <w:p w14:paraId="41258A7B" w14:textId="3E640F0B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28,6</w:t>
            </w:r>
          </w:p>
        </w:tc>
        <w:tc>
          <w:tcPr>
            <w:tcW w:w="1843" w:type="dxa"/>
            <w:vAlign w:val="center"/>
          </w:tcPr>
          <w:p w14:paraId="583E60EE" w14:textId="1FA1E93F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30,4</w:t>
            </w:r>
          </w:p>
        </w:tc>
        <w:tc>
          <w:tcPr>
            <w:tcW w:w="1843" w:type="dxa"/>
            <w:vAlign w:val="center"/>
          </w:tcPr>
          <w:p w14:paraId="6C1978E7" w14:textId="217DDDF8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18,7</w:t>
            </w:r>
          </w:p>
        </w:tc>
        <w:tc>
          <w:tcPr>
            <w:tcW w:w="1843" w:type="dxa"/>
            <w:vAlign w:val="center"/>
          </w:tcPr>
          <w:p w14:paraId="28402C15" w14:textId="74B942E4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5,9</w:t>
            </w:r>
          </w:p>
        </w:tc>
        <w:tc>
          <w:tcPr>
            <w:tcW w:w="1843" w:type="dxa"/>
            <w:vAlign w:val="center"/>
          </w:tcPr>
          <w:p w14:paraId="40E7E657" w14:textId="7537DF2A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 w:rsidRPr="002A4B5D">
              <w:rPr>
                <w:rFonts w:cs="Arial"/>
                <w:bCs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1B7C60BD" w14:textId="77777777" w:rsidR="00CB3FD2" w:rsidRPr="00D9148A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CB3FD2" w:rsidRPr="00D9148A" w14:paraId="7CF35797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19028BC4" w14:textId="77777777" w:rsidR="00CB3FD2" w:rsidRPr="00D9148A" w:rsidRDefault="00CB3FD2" w:rsidP="00CB3FD2">
            <w:pPr>
              <w:pStyle w:val="1StTabSumme"/>
            </w:pPr>
            <w:r w:rsidRPr="00D9148A">
              <w:t>Bayern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11B8A59D" w14:textId="02480FD4" w:rsidR="00CB3FD2" w:rsidRPr="00DD60A2" w:rsidRDefault="00CB3FD2" w:rsidP="00CB3FD2">
            <w:pPr>
              <w:pStyle w:val="1StTabSumme"/>
              <w:rPr>
                <w:i/>
              </w:rPr>
            </w:pPr>
            <w:r w:rsidRPr="002A4B5D">
              <w:rPr>
                <w:rFonts w:cs="Arial"/>
                <w:bCs/>
                <w:i/>
                <w:iCs/>
                <w:color w:val="000000"/>
                <w:szCs w:val="16"/>
              </w:rPr>
              <w:t>19,2</w:t>
            </w:r>
          </w:p>
        </w:tc>
        <w:tc>
          <w:tcPr>
            <w:tcW w:w="1843" w:type="dxa"/>
            <w:vAlign w:val="center"/>
          </w:tcPr>
          <w:p w14:paraId="73B62F7B" w14:textId="2193FA2E" w:rsidR="00CB3FD2" w:rsidRPr="00DD60A2" w:rsidRDefault="00CB3FD2" w:rsidP="00CB3FD2">
            <w:pPr>
              <w:pStyle w:val="1StTabSumme"/>
              <w:rPr>
                <w:i/>
              </w:rPr>
            </w:pPr>
            <w:r w:rsidRPr="002A4B5D">
              <w:rPr>
                <w:rFonts w:cs="Arial"/>
                <w:bCs/>
                <w:i/>
                <w:iCs/>
                <w:color w:val="000000"/>
                <w:szCs w:val="16"/>
              </w:rPr>
              <w:t>27,2</w:t>
            </w:r>
          </w:p>
        </w:tc>
        <w:tc>
          <w:tcPr>
            <w:tcW w:w="1843" w:type="dxa"/>
            <w:vAlign w:val="center"/>
          </w:tcPr>
          <w:p w14:paraId="2F486B69" w14:textId="44F1791A" w:rsidR="00CB3FD2" w:rsidRPr="00DD60A2" w:rsidRDefault="00CB3FD2" w:rsidP="00CB3FD2">
            <w:pPr>
              <w:pStyle w:val="1StTabSumme"/>
              <w:rPr>
                <w:i/>
              </w:rPr>
            </w:pPr>
            <w:r w:rsidRPr="002A4B5D">
              <w:rPr>
                <w:rFonts w:cs="Arial"/>
                <w:bCs/>
                <w:i/>
                <w:iCs/>
                <w:color w:val="000000"/>
                <w:szCs w:val="16"/>
              </w:rPr>
              <w:t>29,4</w:t>
            </w:r>
          </w:p>
        </w:tc>
        <w:tc>
          <w:tcPr>
            <w:tcW w:w="1843" w:type="dxa"/>
            <w:vAlign w:val="center"/>
          </w:tcPr>
          <w:p w14:paraId="084D5A03" w14:textId="7EBFA25F" w:rsidR="00CB3FD2" w:rsidRPr="00DD60A2" w:rsidRDefault="00CB3FD2" w:rsidP="00CB3FD2">
            <w:pPr>
              <w:pStyle w:val="1StTabSumme"/>
              <w:rPr>
                <w:i/>
              </w:rPr>
            </w:pPr>
            <w:r w:rsidRPr="002A4B5D">
              <w:rPr>
                <w:rFonts w:cs="Arial"/>
                <w:bCs/>
                <w:i/>
                <w:iCs/>
                <w:color w:val="000000"/>
                <w:szCs w:val="16"/>
              </w:rPr>
              <w:t>17,3</w:t>
            </w:r>
          </w:p>
        </w:tc>
        <w:tc>
          <w:tcPr>
            <w:tcW w:w="1843" w:type="dxa"/>
            <w:vAlign w:val="center"/>
          </w:tcPr>
          <w:p w14:paraId="1A82E7C7" w14:textId="18C5251A" w:rsidR="00CB3FD2" w:rsidRPr="00DD60A2" w:rsidRDefault="00CB3FD2" w:rsidP="00CB3FD2">
            <w:pPr>
              <w:pStyle w:val="1StTabSumme"/>
              <w:rPr>
                <w:i/>
              </w:rPr>
            </w:pPr>
            <w:r w:rsidRPr="002A4B5D">
              <w:rPr>
                <w:rFonts w:cs="Arial"/>
                <w:bCs/>
                <w:i/>
                <w:iCs/>
                <w:color w:val="000000"/>
                <w:szCs w:val="16"/>
              </w:rPr>
              <w:t>6,9</w:t>
            </w:r>
          </w:p>
        </w:tc>
        <w:tc>
          <w:tcPr>
            <w:tcW w:w="1843" w:type="dxa"/>
            <w:vAlign w:val="center"/>
          </w:tcPr>
          <w:p w14:paraId="2B028A19" w14:textId="67CBC5A7" w:rsidR="00CB3FD2" w:rsidRPr="00DD60A2" w:rsidRDefault="00CB3FD2" w:rsidP="00CB3FD2">
            <w:pPr>
              <w:pStyle w:val="1StTabSumme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1B789B87" w14:textId="77777777" w:rsidR="00CB3FD2" w:rsidRPr="00D9148A" w:rsidRDefault="00CB3FD2" w:rsidP="00CB3FD2">
            <w:pPr>
              <w:pStyle w:val="1StTabSumme"/>
              <w:tabs>
                <w:tab w:val="clear" w:pos="170"/>
                <w:tab w:val="clear" w:pos="1316"/>
              </w:tabs>
              <w:rPr>
                <w:i/>
              </w:rPr>
            </w:pPr>
          </w:p>
        </w:tc>
      </w:tr>
      <w:tr w:rsidR="00CB3FD2" w:rsidRPr="00D9148A" w14:paraId="6C2DFD66" w14:textId="77777777" w:rsidTr="00DD60A2">
        <w:tc>
          <w:tcPr>
            <w:tcW w:w="14603" w:type="dxa"/>
            <w:gridSpan w:val="8"/>
          </w:tcPr>
          <w:p w14:paraId="1E743BFC" w14:textId="77777777" w:rsidR="00CB3FD2" w:rsidRPr="00D9148A" w:rsidRDefault="00CB3FD2" w:rsidP="00CB3FD2">
            <w:pPr>
              <w:pStyle w:val="1StTabberschrift"/>
            </w:pPr>
            <w:r w:rsidRPr="00D9148A">
              <w:t xml:space="preserve">Flächenanteile in </w:t>
            </w:r>
            <w:r>
              <w:t xml:space="preserve">1.000 </w:t>
            </w:r>
            <w:r w:rsidRPr="00D9148A">
              <w:t>ha LF</w:t>
            </w:r>
          </w:p>
        </w:tc>
      </w:tr>
      <w:tr w:rsidR="00CB3FD2" w:rsidRPr="00D9148A" w14:paraId="47DDC3C8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3B5F1D81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Oberbayern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4AFBA39F" w14:textId="6852C1EA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28,3</w:t>
            </w:r>
          </w:p>
        </w:tc>
        <w:tc>
          <w:tcPr>
            <w:tcW w:w="1843" w:type="dxa"/>
            <w:vAlign w:val="center"/>
          </w:tcPr>
          <w:p w14:paraId="32C0E8B9" w14:textId="49E61A6E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93,5</w:t>
            </w:r>
          </w:p>
        </w:tc>
        <w:tc>
          <w:tcPr>
            <w:tcW w:w="1843" w:type="dxa"/>
            <w:vAlign w:val="center"/>
          </w:tcPr>
          <w:p w14:paraId="2DACD281" w14:textId="1B90C16F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249,0</w:t>
            </w:r>
          </w:p>
        </w:tc>
        <w:tc>
          <w:tcPr>
            <w:tcW w:w="1843" w:type="dxa"/>
            <w:vAlign w:val="center"/>
          </w:tcPr>
          <w:p w14:paraId="5A147BC6" w14:textId="1B598024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230,4</w:t>
            </w:r>
          </w:p>
        </w:tc>
        <w:tc>
          <w:tcPr>
            <w:tcW w:w="1843" w:type="dxa"/>
            <w:vAlign w:val="center"/>
          </w:tcPr>
          <w:p w14:paraId="5EDD3DC2" w14:textId="53959D20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140,6</w:t>
            </w:r>
          </w:p>
        </w:tc>
        <w:tc>
          <w:tcPr>
            <w:tcW w:w="1843" w:type="dxa"/>
            <w:vAlign w:val="center"/>
          </w:tcPr>
          <w:p w14:paraId="68972BB8" w14:textId="2DB9A95F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741,8</w:t>
            </w:r>
          </w:p>
        </w:tc>
        <w:tc>
          <w:tcPr>
            <w:tcW w:w="1702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0A750F6F" w14:textId="77777777" w:rsidR="00CB3FD2" w:rsidRPr="00C6427E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CB3FD2" w:rsidRPr="00D9148A" w14:paraId="3A11D7D4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21AC9AD0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Niederbayern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75BBD827" w14:textId="46A365B2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21,2</w:t>
            </w:r>
          </w:p>
        </w:tc>
        <w:tc>
          <w:tcPr>
            <w:tcW w:w="1843" w:type="dxa"/>
            <w:vAlign w:val="center"/>
          </w:tcPr>
          <w:p w14:paraId="42605205" w14:textId="058142BF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55,6</w:t>
            </w:r>
          </w:p>
        </w:tc>
        <w:tc>
          <w:tcPr>
            <w:tcW w:w="1843" w:type="dxa"/>
            <w:vAlign w:val="center"/>
          </w:tcPr>
          <w:p w14:paraId="04375B6B" w14:textId="4AEA4E23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131,6</w:t>
            </w:r>
          </w:p>
        </w:tc>
        <w:tc>
          <w:tcPr>
            <w:tcW w:w="1843" w:type="dxa"/>
            <w:vAlign w:val="center"/>
          </w:tcPr>
          <w:p w14:paraId="5ABAC3ED" w14:textId="19C469C3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165,1</w:t>
            </w:r>
          </w:p>
        </w:tc>
        <w:tc>
          <w:tcPr>
            <w:tcW w:w="1843" w:type="dxa"/>
            <w:vAlign w:val="center"/>
          </w:tcPr>
          <w:p w14:paraId="49FB53CF" w14:textId="1F1A1789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121,4</w:t>
            </w:r>
          </w:p>
        </w:tc>
        <w:tc>
          <w:tcPr>
            <w:tcW w:w="1843" w:type="dxa"/>
            <w:vAlign w:val="center"/>
          </w:tcPr>
          <w:p w14:paraId="49CAF794" w14:textId="4705B75D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494,9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0A88B845" w14:textId="77777777" w:rsidR="00CB3FD2" w:rsidRPr="00C6427E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CB3FD2" w:rsidRPr="00D9148A" w14:paraId="36CE4290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5991B2A9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Oberpfalz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457FE4A5" w14:textId="41584766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14,4</w:t>
            </w:r>
          </w:p>
        </w:tc>
        <w:tc>
          <w:tcPr>
            <w:tcW w:w="1843" w:type="dxa"/>
            <w:vAlign w:val="center"/>
          </w:tcPr>
          <w:p w14:paraId="56737351" w14:textId="72B7DB02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42,7</w:t>
            </w:r>
          </w:p>
        </w:tc>
        <w:tc>
          <w:tcPr>
            <w:tcW w:w="1843" w:type="dxa"/>
            <w:vAlign w:val="center"/>
          </w:tcPr>
          <w:p w14:paraId="261BE16A" w14:textId="1259DC75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96,7</w:t>
            </w:r>
          </w:p>
        </w:tc>
        <w:tc>
          <w:tcPr>
            <w:tcW w:w="1843" w:type="dxa"/>
            <w:vAlign w:val="center"/>
          </w:tcPr>
          <w:p w14:paraId="16A36412" w14:textId="1C6B2A61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134,8</w:t>
            </w:r>
          </w:p>
        </w:tc>
        <w:tc>
          <w:tcPr>
            <w:tcW w:w="1843" w:type="dxa"/>
            <w:vAlign w:val="center"/>
          </w:tcPr>
          <w:p w14:paraId="1542C1BC" w14:textId="564595B7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102,7</w:t>
            </w:r>
          </w:p>
        </w:tc>
        <w:tc>
          <w:tcPr>
            <w:tcW w:w="1843" w:type="dxa"/>
            <w:vAlign w:val="center"/>
          </w:tcPr>
          <w:p w14:paraId="3D0F0FCE" w14:textId="468D7C73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391,3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05DE28C2" w14:textId="77777777" w:rsidR="00CB3FD2" w:rsidRPr="00C6427E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CB3FD2" w:rsidRPr="00D9148A" w14:paraId="491DE82B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21DC6EF9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09A0613" w14:textId="3CEC21FE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11,2</w:t>
            </w:r>
          </w:p>
        </w:tc>
        <w:tc>
          <w:tcPr>
            <w:tcW w:w="1843" w:type="dxa"/>
            <w:vAlign w:val="center"/>
          </w:tcPr>
          <w:p w14:paraId="4FE7C28B" w14:textId="49E0DB6C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26,4</w:t>
            </w:r>
          </w:p>
        </w:tc>
        <w:tc>
          <w:tcPr>
            <w:tcW w:w="1843" w:type="dxa"/>
            <w:vAlign w:val="center"/>
          </w:tcPr>
          <w:p w14:paraId="091F3ED1" w14:textId="524EA962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58,1</w:t>
            </w:r>
          </w:p>
        </w:tc>
        <w:tc>
          <w:tcPr>
            <w:tcW w:w="1843" w:type="dxa"/>
            <w:vAlign w:val="center"/>
          </w:tcPr>
          <w:p w14:paraId="0EB9961F" w14:textId="2EC4E4B4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79,2</w:t>
            </w:r>
          </w:p>
        </w:tc>
        <w:tc>
          <w:tcPr>
            <w:tcW w:w="1843" w:type="dxa"/>
            <w:vAlign w:val="center"/>
          </w:tcPr>
          <w:p w14:paraId="00C0CD9A" w14:textId="52868789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116,2</w:t>
            </w:r>
          </w:p>
        </w:tc>
        <w:tc>
          <w:tcPr>
            <w:tcW w:w="1843" w:type="dxa"/>
            <w:vAlign w:val="center"/>
          </w:tcPr>
          <w:p w14:paraId="7F9C321B" w14:textId="0E0A6AD0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291,1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263B399C" w14:textId="77777777" w:rsidR="00CB3FD2" w:rsidRPr="00C6427E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CB3FD2" w:rsidRPr="00D9148A" w14:paraId="0C4FA06C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1B6092F0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Mittelfranken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62F1C871" w14:textId="40B07173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10,9</w:t>
            </w:r>
          </w:p>
        </w:tc>
        <w:tc>
          <w:tcPr>
            <w:tcW w:w="1843" w:type="dxa"/>
            <w:vAlign w:val="center"/>
          </w:tcPr>
          <w:p w14:paraId="70A38D49" w14:textId="4BFD11FB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31,6</w:t>
            </w:r>
          </w:p>
        </w:tc>
        <w:tc>
          <w:tcPr>
            <w:tcW w:w="1843" w:type="dxa"/>
            <w:vAlign w:val="center"/>
          </w:tcPr>
          <w:p w14:paraId="4D701B7C" w14:textId="46A7B5C8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65,5</w:t>
            </w:r>
          </w:p>
        </w:tc>
        <w:tc>
          <w:tcPr>
            <w:tcW w:w="1843" w:type="dxa"/>
            <w:vAlign w:val="center"/>
          </w:tcPr>
          <w:p w14:paraId="60DB4886" w14:textId="2AF58D34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97,0</w:t>
            </w:r>
          </w:p>
        </w:tc>
        <w:tc>
          <w:tcPr>
            <w:tcW w:w="1843" w:type="dxa"/>
            <w:vAlign w:val="center"/>
          </w:tcPr>
          <w:p w14:paraId="577A2CC5" w14:textId="2936CBAC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112,5</w:t>
            </w:r>
          </w:p>
        </w:tc>
        <w:tc>
          <w:tcPr>
            <w:tcW w:w="1843" w:type="dxa"/>
            <w:vAlign w:val="center"/>
          </w:tcPr>
          <w:p w14:paraId="05147795" w14:textId="36305FC6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317,5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7D3C45D3" w14:textId="77777777" w:rsidR="00CB3FD2" w:rsidRPr="00C6427E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CB3FD2" w:rsidRPr="00D9148A" w14:paraId="74989678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65CA10F2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Unterfranken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13F8F938" w14:textId="78D7040C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11,7</w:t>
            </w:r>
          </w:p>
        </w:tc>
        <w:tc>
          <w:tcPr>
            <w:tcW w:w="1843" w:type="dxa"/>
            <w:vAlign w:val="center"/>
          </w:tcPr>
          <w:p w14:paraId="517DA2FF" w14:textId="6BC32762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21,8</w:t>
            </w:r>
          </w:p>
        </w:tc>
        <w:tc>
          <w:tcPr>
            <w:tcW w:w="1843" w:type="dxa"/>
            <w:vAlign w:val="center"/>
          </w:tcPr>
          <w:p w14:paraId="5BE2FFAE" w14:textId="38CAD183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54,5</w:t>
            </w:r>
          </w:p>
        </w:tc>
        <w:tc>
          <w:tcPr>
            <w:tcW w:w="1843" w:type="dxa"/>
            <w:vAlign w:val="center"/>
          </w:tcPr>
          <w:p w14:paraId="2E779765" w14:textId="57D4729E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84,4</w:t>
            </w:r>
          </w:p>
        </w:tc>
        <w:tc>
          <w:tcPr>
            <w:tcW w:w="1843" w:type="dxa"/>
            <w:vAlign w:val="center"/>
          </w:tcPr>
          <w:p w14:paraId="3CF7C7B9" w14:textId="0C3E040C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171,5</w:t>
            </w:r>
          </w:p>
        </w:tc>
        <w:tc>
          <w:tcPr>
            <w:tcW w:w="1843" w:type="dxa"/>
            <w:vAlign w:val="center"/>
          </w:tcPr>
          <w:p w14:paraId="08B5C95F" w14:textId="422E025F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343,9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40FAE7BA" w14:textId="77777777" w:rsidR="00CB3FD2" w:rsidRPr="00C6427E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CB3FD2" w:rsidRPr="00D9148A" w14:paraId="70D56384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1CD179E0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Schwaben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B3D38A7" w14:textId="7A1DD152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16,0</w:t>
            </w:r>
          </w:p>
        </w:tc>
        <w:tc>
          <w:tcPr>
            <w:tcW w:w="1843" w:type="dxa"/>
            <w:vAlign w:val="center"/>
          </w:tcPr>
          <w:p w14:paraId="66B333EF" w14:textId="64F43CAF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59,3</w:t>
            </w:r>
          </w:p>
        </w:tc>
        <w:tc>
          <w:tcPr>
            <w:tcW w:w="1843" w:type="dxa"/>
            <w:vAlign w:val="center"/>
          </w:tcPr>
          <w:p w14:paraId="03DC4CCB" w14:textId="08C8F632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139,7</w:t>
            </w:r>
          </w:p>
        </w:tc>
        <w:tc>
          <w:tcPr>
            <w:tcW w:w="1843" w:type="dxa"/>
            <w:vAlign w:val="center"/>
          </w:tcPr>
          <w:p w14:paraId="357AA99D" w14:textId="20998FDE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168,4</w:t>
            </w:r>
          </w:p>
        </w:tc>
        <w:tc>
          <w:tcPr>
            <w:tcW w:w="1843" w:type="dxa"/>
            <w:vAlign w:val="center"/>
          </w:tcPr>
          <w:p w14:paraId="3DC9C9C5" w14:textId="3E30F7DD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124,6</w:t>
            </w:r>
          </w:p>
        </w:tc>
        <w:tc>
          <w:tcPr>
            <w:tcW w:w="1843" w:type="dxa"/>
            <w:vAlign w:val="center"/>
          </w:tcPr>
          <w:p w14:paraId="014E6D53" w14:textId="77A1A64F" w:rsidR="00CB3FD2" w:rsidRPr="00A97571" w:rsidRDefault="00CB3FD2" w:rsidP="00CB3FD2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508,0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38C4CC10" w14:textId="77777777" w:rsidR="00CB3FD2" w:rsidRPr="00C6427E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CB3FD2" w:rsidRPr="00D9148A" w14:paraId="15D631F3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4557C53A" w14:textId="77777777" w:rsidR="00CB3FD2" w:rsidRPr="00D9148A" w:rsidRDefault="00CB3FD2" w:rsidP="00CB3FD2">
            <w:pPr>
              <w:pStyle w:val="1StTabSumme"/>
            </w:pPr>
            <w:r w:rsidRPr="00D9148A">
              <w:t>Bayern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533608BA" w14:textId="0F761A6A" w:rsidR="00CB3FD2" w:rsidRPr="00964A46" w:rsidRDefault="00CB3FD2" w:rsidP="00CB3FD2">
            <w:pPr>
              <w:pStyle w:val="1StTabSumme"/>
            </w:pPr>
            <w:r w:rsidRPr="002A4B5D">
              <w:rPr>
                <w:rFonts w:cs="Arial"/>
                <w:color w:val="000000"/>
                <w:szCs w:val="16"/>
              </w:rPr>
              <w:t>113,6</w:t>
            </w:r>
          </w:p>
        </w:tc>
        <w:tc>
          <w:tcPr>
            <w:tcW w:w="1843" w:type="dxa"/>
            <w:vAlign w:val="center"/>
          </w:tcPr>
          <w:p w14:paraId="5AF9AC6C" w14:textId="40E015C5" w:rsidR="00CB3FD2" w:rsidRPr="00964A46" w:rsidRDefault="00CB3FD2" w:rsidP="00CB3FD2">
            <w:pPr>
              <w:pStyle w:val="1StTabSumme"/>
            </w:pPr>
            <w:r w:rsidRPr="002A4B5D">
              <w:rPr>
                <w:rFonts w:cs="Arial"/>
                <w:color w:val="000000"/>
                <w:szCs w:val="16"/>
              </w:rPr>
              <w:t>331,0</w:t>
            </w:r>
          </w:p>
        </w:tc>
        <w:tc>
          <w:tcPr>
            <w:tcW w:w="1843" w:type="dxa"/>
            <w:vAlign w:val="center"/>
          </w:tcPr>
          <w:p w14:paraId="375897CE" w14:textId="6FB0086C" w:rsidR="00CB3FD2" w:rsidRPr="00964A46" w:rsidRDefault="00CB3FD2" w:rsidP="00CB3FD2">
            <w:pPr>
              <w:pStyle w:val="1StTabSumme"/>
            </w:pPr>
            <w:r w:rsidRPr="002A4B5D">
              <w:rPr>
                <w:rFonts w:cs="Arial"/>
                <w:color w:val="000000"/>
                <w:szCs w:val="16"/>
              </w:rPr>
              <w:t>795,1</w:t>
            </w:r>
          </w:p>
        </w:tc>
        <w:tc>
          <w:tcPr>
            <w:tcW w:w="1843" w:type="dxa"/>
            <w:vAlign w:val="center"/>
          </w:tcPr>
          <w:p w14:paraId="5CC49B3E" w14:textId="4F3FF99D" w:rsidR="00CB3FD2" w:rsidRPr="00964A46" w:rsidRDefault="00CB3FD2" w:rsidP="00CB3FD2">
            <w:pPr>
              <w:pStyle w:val="1StTabSumme"/>
            </w:pPr>
            <w:r w:rsidRPr="002A4B5D">
              <w:rPr>
                <w:rFonts w:cs="Arial"/>
                <w:color w:val="000000"/>
                <w:szCs w:val="16"/>
              </w:rPr>
              <w:t>959,3</w:t>
            </w:r>
          </w:p>
        </w:tc>
        <w:tc>
          <w:tcPr>
            <w:tcW w:w="1843" w:type="dxa"/>
            <w:vAlign w:val="center"/>
          </w:tcPr>
          <w:p w14:paraId="7D847874" w14:textId="6457E8E7" w:rsidR="00CB3FD2" w:rsidRPr="00964A46" w:rsidRDefault="00CB3FD2" w:rsidP="00CB3FD2">
            <w:pPr>
              <w:pStyle w:val="1StTabSumme"/>
            </w:pPr>
            <w:r w:rsidRPr="002A4B5D">
              <w:rPr>
                <w:rFonts w:cs="Arial"/>
                <w:color w:val="000000"/>
                <w:szCs w:val="16"/>
              </w:rPr>
              <w:t>889,6</w:t>
            </w:r>
          </w:p>
        </w:tc>
        <w:tc>
          <w:tcPr>
            <w:tcW w:w="1843" w:type="dxa"/>
            <w:vAlign w:val="center"/>
          </w:tcPr>
          <w:p w14:paraId="5E0DFFA9" w14:textId="53AEE9FA" w:rsidR="00CB3FD2" w:rsidRPr="00964A46" w:rsidRDefault="00CB3FD2" w:rsidP="00CB3FD2">
            <w:pPr>
              <w:pStyle w:val="1StTabSumme"/>
            </w:pPr>
            <w:r w:rsidRPr="002A4B5D">
              <w:rPr>
                <w:rFonts w:cs="Arial"/>
                <w:color w:val="000000"/>
                <w:szCs w:val="16"/>
              </w:rPr>
              <w:t>3</w:t>
            </w:r>
            <w:r>
              <w:rPr>
                <w:rFonts w:cs="Arial"/>
                <w:color w:val="000000"/>
                <w:szCs w:val="16"/>
              </w:rPr>
              <w:t>.</w:t>
            </w:r>
            <w:r w:rsidRPr="002A4B5D">
              <w:rPr>
                <w:rFonts w:cs="Arial"/>
                <w:color w:val="000000"/>
                <w:szCs w:val="16"/>
              </w:rPr>
              <w:t>088,6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5A15EA9B" w14:textId="77777777" w:rsidR="00CB3FD2" w:rsidRPr="00C6427E" w:rsidRDefault="00CB3FD2" w:rsidP="00CB3FD2">
            <w:pPr>
              <w:pStyle w:val="1StTabSumme"/>
              <w:tabs>
                <w:tab w:val="clear" w:pos="170"/>
                <w:tab w:val="clear" w:pos="1316"/>
              </w:tabs>
            </w:pPr>
          </w:p>
        </w:tc>
      </w:tr>
      <w:tr w:rsidR="00CB3FD2" w:rsidRPr="00D9148A" w14:paraId="1DAB7426" w14:textId="77777777" w:rsidTr="00DD60A2">
        <w:tc>
          <w:tcPr>
            <w:tcW w:w="14603" w:type="dxa"/>
            <w:gridSpan w:val="8"/>
          </w:tcPr>
          <w:p w14:paraId="5546F17F" w14:textId="77777777" w:rsidR="00CB3FD2" w:rsidRPr="00D9148A" w:rsidRDefault="00CB3FD2" w:rsidP="00CB3FD2">
            <w:pPr>
              <w:pStyle w:val="1StTabberschrift"/>
            </w:pPr>
            <w:r w:rsidRPr="00D9148A">
              <w:t>% des jeweiligen Gebietes</w:t>
            </w:r>
          </w:p>
        </w:tc>
      </w:tr>
      <w:tr w:rsidR="00CB3FD2" w:rsidRPr="00D9148A" w14:paraId="4934118D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55939591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Oberbayern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19DDCB9F" w14:textId="44D49C3D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3,8</w:t>
            </w:r>
          </w:p>
        </w:tc>
        <w:tc>
          <w:tcPr>
            <w:tcW w:w="1843" w:type="dxa"/>
            <w:vAlign w:val="center"/>
          </w:tcPr>
          <w:p w14:paraId="6CD95479" w14:textId="1D61AC6A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12,6</w:t>
            </w:r>
          </w:p>
        </w:tc>
        <w:tc>
          <w:tcPr>
            <w:tcW w:w="1843" w:type="dxa"/>
            <w:vAlign w:val="center"/>
          </w:tcPr>
          <w:p w14:paraId="688A8B42" w14:textId="7F07D977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33,6</w:t>
            </w:r>
          </w:p>
        </w:tc>
        <w:tc>
          <w:tcPr>
            <w:tcW w:w="1843" w:type="dxa"/>
            <w:vAlign w:val="center"/>
          </w:tcPr>
          <w:p w14:paraId="260D52FF" w14:textId="0020BC9A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31,1</w:t>
            </w:r>
          </w:p>
        </w:tc>
        <w:tc>
          <w:tcPr>
            <w:tcW w:w="1843" w:type="dxa"/>
            <w:vAlign w:val="center"/>
          </w:tcPr>
          <w:p w14:paraId="6835C951" w14:textId="2B5955DD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19,0</w:t>
            </w:r>
          </w:p>
        </w:tc>
        <w:tc>
          <w:tcPr>
            <w:tcW w:w="1843" w:type="dxa"/>
            <w:vAlign w:val="center"/>
          </w:tcPr>
          <w:p w14:paraId="7279099B" w14:textId="15898CD4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02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28726FB4" w14:textId="77777777" w:rsidR="00CB3FD2" w:rsidRPr="00D9148A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CB3FD2" w:rsidRPr="00D9148A" w14:paraId="292D546D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6D921ACC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Niederbayern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191AF661" w14:textId="58EC5EAE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4,3</w:t>
            </w:r>
          </w:p>
        </w:tc>
        <w:tc>
          <w:tcPr>
            <w:tcW w:w="1843" w:type="dxa"/>
            <w:vAlign w:val="center"/>
          </w:tcPr>
          <w:p w14:paraId="3A6A9ADD" w14:textId="7EF925DA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11,2</w:t>
            </w:r>
          </w:p>
        </w:tc>
        <w:tc>
          <w:tcPr>
            <w:tcW w:w="1843" w:type="dxa"/>
            <w:vAlign w:val="center"/>
          </w:tcPr>
          <w:p w14:paraId="26C3EFE5" w14:textId="372E2AEF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26,6</w:t>
            </w:r>
          </w:p>
        </w:tc>
        <w:tc>
          <w:tcPr>
            <w:tcW w:w="1843" w:type="dxa"/>
            <w:vAlign w:val="center"/>
          </w:tcPr>
          <w:p w14:paraId="45D6F557" w14:textId="0131EDB7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33,4</w:t>
            </w:r>
          </w:p>
        </w:tc>
        <w:tc>
          <w:tcPr>
            <w:tcW w:w="1843" w:type="dxa"/>
            <w:vAlign w:val="center"/>
          </w:tcPr>
          <w:p w14:paraId="628ED994" w14:textId="7379459E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24,5</w:t>
            </w:r>
          </w:p>
        </w:tc>
        <w:tc>
          <w:tcPr>
            <w:tcW w:w="1843" w:type="dxa"/>
            <w:vAlign w:val="center"/>
          </w:tcPr>
          <w:p w14:paraId="1D3DEDD7" w14:textId="0E70AAD3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6BDA1A3C" w14:textId="77777777" w:rsidR="00CB3FD2" w:rsidRPr="00D9148A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CB3FD2" w:rsidRPr="00D9148A" w14:paraId="4CEC61D9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4B0CB157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Oberpfalz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40FC24FB" w14:textId="13561960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3,7</w:t>
            </w:r>
          </w:p>
        </w:tc>
        <w:tc>
          <w:tcPr>
            <w:tcW w:w="1843" w:type="dxa"/>
            <w:vAlign w:val="center"/>
          </w:tcPr>
          <w:p w14:paraId="24238AE0" w14:textId="69183E9B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10,9</w:t>
            </w:r>
          </w:p>
        </w:tc>
        <w:tc>
          <w:tcPr>
            <w:tcW w:w="1843" w:type="dxa"/>
            <w:vAlign w:val="center"/>
          </w:tcPr>
          <w:p w14:paraId="0293771D" w14:textId="6226AC21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24,7</w:t>
            </w:r>
          </w:p>
        </w:tc>
        <w:tc>
          <w:tcPr>
            <w:tcW w:w="1843" w:type="dxa"/>
            <w:vAlign w:val="center"/>
          </w:tcPr>
          <w:p w14:paraId="6E4D4ECD" w14:textId="00A65671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34,4</w:t>
            </w:r>
          </w:p>
        </w:tc>
        <w:tc>
          <w:tcPr>
            <w:tcW w:w="1843" w:type="dxa"/>
            <w:vAlign w:val="center"/>
          </w:tcPr>
          <w:p w14:paraId="26D50251" w14:textId="084EE879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26,2</w:t>
            </w:r>
          </w:p>
        </w:tc>
        <w:tc>
          <w:tcPr>
            <w:tcW w:w="1843" w:type="dxa"/>
            <w:vAlign w:val="center"/>
          </w:tcPr>
          <w:p w14:paraId="54C6A0EF" w14:textId="56391F02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6318E3EA" w14:textId="77777777" w:rsidR="00CB3FD2" w:rsidRPr="00D9148A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CB3FD2" w:rsidRPr="00D9148A" w14:paraId="7FB60204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23729382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7D919540" w14:textId="686765C8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3,8</w:t>
            </w:r>
          </w:p>
        </w:tc>
        <w:tc>
          <w:tcPr>
            <w:tcW w:w="1843" w:type="dxa"/>
            <w:vAlign w:val="center"/>
          </w:tcPr>
          <w:p w14:paraId="5517ACD6" w14:textId="61B887EA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9,1</w:t>
            </w:r>
          </w:p>
        </w:tc>
        <w:tc>
          <w:tcPr>
            <w:tcW w:w="1843" w:type="dxa"/>
            <w:vAlign w:val="center"/>
          </w:tcPr>
          <w:p w14:paraId="084E7FDD" w14:textId="7F43092D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20,0</w:t>
            </w:r>
          </w:p>
        </w:tc>
        <w:tc>
          <w:tcPr>
            <w:tcW w:w="1843" w:type="dxa"/>
            <w:vAlign w:val="center"/>
          </w:tcPr>
          <w:p w14:paraId="468BE6E6" w14:textId="49C3F623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27,2</w:t>
            </w:r>
          </w:p>
        </w:tc>
        <w:tc>
          <w:tcPr>
            <w:tcW w:w="1843" w:type="dxa"/>
            <w:vAlign w:val="center"/>
          </w:tcPr>
          <w:p w14:paraId="0025E671" w14:textId="7DC6810A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39,9</w:t>
            </w:r>
          </w:p>
        </w:tc>
        <w:tc>
          <w:tcPr>
            <w:tcW w:w="1843" w:type="dxa"/>
            <w:vAlign w:val="center"/>
          </w:tcPr>
          <w:p w14:paraId="49062B35" w14:textId="43516527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0CB465E7" w14:textId="77777777" w:rsidR="00CB3FD2" w:rsidRPr="00D9148A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CB3FD2" w:rsidRPr="00D9148A" w14:paraId="1645268B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04784F04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Mittelfranken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167BEDCD" w14:textId="24A26136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3,4</w:t>
            </w:r>
          </w:p>
        </w:tc>
        <w:tc>
          <w:tcPr>
            <w:tcW w:w="1843" w:type="dxa"/>
            <w:vAlign w:val="center"/>
          </w:tcPr>
          <w:p w14:paraId="2B5E7E6E" w14:textId="04781882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10,0</w:t>
            </w:r>
          </w:p>
        </w:tc>
        <w:tc>
          <w:tcPr>
            <w:tcW w:w="1843" w:type="dxa"/>
            <w:vAlign w:val="center"/>
          </w:tcPr>
          <w:p w14:paraId="63251B33" w14:textId="0E50D612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20,6</w:t>
            </w:r>
          </w:p>
        </w:tc>
        <w:tc>
          <w:tcPr>
            <w:tcW w:w="1843" w:type="dxa"/>
            <w:vAlign w:val="center"/>
          </w:tcPr>
          <w:p w14:paraId="21915A2E" w14:textId="4E3135C6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30,6</w:t>
            </w:r>
          </w:p>
        </w:tc>
        <w:tc>
          <w:tcPr>
            <w:tcW w:w="1843" w:type="dxa"/>
            <w:vAlign w:val="center"/>
          </w:tcPr>
          <w:p w14:paraId="603D6AB4" w14:textId="50E8C079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35,4</w:t>
            </w:r>
          </w:p>
        </w:tc>
        <w:tc>
          <w:tcPr>
            <w:tcW w:w="1843" w:type="dxa"/>
            <w:vAlign w:val="center"/>
          </w:tcPr>
          <w:p w14:paraId="2F336CFC" w14:textId="0C2CD01B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62E8C11B" w14:textId="77777777" w:rsidR="00CB3FD2" w:rsidRPr="00D9148A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CB3FD2" w:rsidRPr="00D9148A" w14:paraId="2F48C774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75E44E07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Unterfranken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529250D6" w14:textId="2E384FBC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3,4</w:t>
            </w:r>
          </w:p>
        </w:tc>
        <w:tc>
          <w:tcPr>
            <w:tcW w:w="1843" w:type="dxa"/>
            <w:vAlign w:val="center"/>
          </w:tcPr>
          <w:p w14:paraId="523409F7" w14:textId="4157B46A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6,3</w:t>
            </w:r>
          </w:p>
        </w:tc>
        <w:tc>
          <w:tcPr>
            <w:tcW w:w="1843" w:type="dxa"/>
            <w:vAlign w:val="center"/>
          </w:tcPr>
          <w:p w14:paraId="316F3BF9" w14:textId="5CB12D88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15,8</w:t>
            </w:r>
          </w:p>
        </w:tc>
        <w:tc>
          <w:tcPr>
            <w:tcW w:w="1843" w:type="dxa"/>
            <w:vAlign w:val="center"/>
          </w:tcPr>
          <w:p w14:paraId="135C80DF" w14:textId="142CB13F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24,5</w:t>
            </w:r>
          </w:p>
        </w:tc>
        <w:tc>
          <w:tcPr>
            <w:tcW w:w="1843" w:type="dxa"/>
            <w:vAlign w:val="center"/>
          </w:tcPr>
          <w:p w14:paraId="5EC8B471" w14:textId="11987483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49,9</w:t>
            </w:r>
          </w:p>
        </w:tc>
        <w:tc>
          <w:tcPr>
            <w:tcW w:w="1843" w:type="dxa"/>
            <w:vAlign w:val="center"/>
          </w:tcPr>
          <w:p w14:paraId="54BF2D30" w14:textId="20BA8907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453577FC" w14:textId="77777777" w:rsidR="00CB3FD2" w:rsidRPr="00D9148A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CB3FD2" w:rsidRPr="00D9148A" w14:paraId="6CE7AB9C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16187CDE" w14:textId="77777777" w:rsidR="00CB3FD2" w:rsidRPr="00D9148A" w:rsidRDefault="00CB3FD2" w:rsidP="00CB3FD2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Schwaben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447B0E51" w14:textId="2F27974D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3,1</w:t>
            </w:r>
          </w:p>
        </w:tc>
        <w:tc>
          <w:tcPr>
            <w:tcW w:w="1843" w:type="dxa"/>
            <w:vAlign w:val="center"/>
          </w:tcPr>
          <w:p w14:paraId="3FE0FFB5" w14:textId="1CE442EF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11,7</w:t>
            </w:r>
          </w:p>
        </w:tc>
        <w:tc>
          <w:tcPr>
            <w:tcW w:w="1843" w:type="dxa"/>
            <w:vAlign w:val="center"/>
          </w:tcPr>
          <w:p w14:paraId="35BEAB21" w14:textId="7BE89C1E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27,5</w:t>
            </w:r>
          </w:p>
        </w:tc>
        <w:tc>
          <w:tcPr>
            <w:tcW w:w="1843" w:type="dxa"/>
            <w:vAlign w:val="center"/>
          </w:tcPr>
          <w:p w14:paraId="6EB7EBCD" w14:textId="25BA2E2D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33,1</w:t>
            </w:r>
          </w:p>
        </w:tc>
        <w:tc>
          <w:tcPr>
            <w:tcW w:w="1843" w:type="dxa"/>
            <w:vAlign w:val="center"/>
          </w:tcPr>
          <w:p w14:paraId="20DDF702" w14:textId="728A30D0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24,5</w:t>
            </w:r>
          </w:p>
        </w:tc>
        <w:tc>
          <w:tcPr>
            <w:tcW w:w="1843" w:type="dxa"/>
            <w:vAlign w:val="center"/>
          </w:tcPr>
          <w:p w14:paraId="7E59D1FA" w14:textId="3A7F8BCE" w:rsidR="00CB3FD2" w:rsidRPr="00DD60A2" w:rsidRDefault="00CB3FD2" w:rsidP="00CB3FD2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56D9643F" w14:textId="77777777" w:rsidR="00CB3FD2" w:rsidRPr="00D9148A" w:rsidRDefault="00CB3FD2" w:rsidP="00CB3FD2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CB3FD2" w:rsidRPr="00D9148A" w14:paraId="678C8700" w14:textId="77777777" w:rsidTr="00395299">
        <w:tc>
          <w:tcPr>
            <w:tcW w:w="1844" w:type="dxa"/>
            <w:tcBorders>
              <w:right w:val="single" w:sz="6" w:space="0" w:color="auto"/>
            </w:tcBorders>
          </w:tcPr>
          <w:p w14:paraId="0EAF8100" w14:textId="77777777" w:rsidR="00CB3FD2" w:rsidRPr="00D9148A" w:rsidRDefault="00CB3FD2" w:rsidP="00CB3FD2">
            <w:pPr>
              <w:pStyle w:val="1StTabSumme"/>
            </w:pPr>
            <w:r w:rsidRPr="00D9148A">
              <w:t>Bayern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7DF4A441" w14:textId="4A233B92" w:rsidR="00CB3FD2" w:rsidRPr="00DD60A2" w:rsidRDefault="00CB3FD2" w:rsidP="00CB3FD2">
            <w:pPr>
              <w:pStyle w:val="1StTabSumme"/>
              <w:rPr>
                <w:i/>
              </w:rPr>
            </w:pPr>
            <w:r w:rsidRPr="002A4B5D">
              <w:rPr>
                <w:rFonts w:cs="Arial"/>
                <w:bCs/>
                <w:i/>
                <w:iCs/>
                <w:color w:val="000000"/>
                <w:szCs w:val="16"/>
              </w:rPr>
              <w:t>3,7</w:t>
            </w:r>
          </w:p>
        </w:tc>
        <w:tc>
          <w:tcPr>
            <w:tcW w:w="1843" w:type="dxa"/>
            <w:vAlign w:val="center"/>
          </w:tcPr>
          <w:p w14:paraId="2D4E47DA" w14:textId="44B132CB" w:rsidR="00CB3FD2" w:rsidRPr="00DD60A2" w:rsidRDefault="00CB3FD2" w:rsidP="00CB3FD2">
            <w:pPr>
              <w:pStyle w:val="1StTabSumme"/>
              <w:rPr>
                <w:i/>
              </w:rPr>
            </w:pPr>
            <w:r w:rsidRPr="002A4B5D">
              <w:rPr>
                <w:rFonts w:cs="Arial"/>
                <w:bCs/>
                <w:i/>
                <w:iCs/>
                <w:color w:val="000000"/>
                <w:szCs w:val="16"/>
              </w:rPr>
              <w:t>10,7</w:t>
            </w:r>
          </w:p>
        </w:tc>
        <w:tc>
          <w:tcPr>
            <w:tcW w:w="1843" w:type="dxa"/>
            <w:vAlign w:val="center"/>
          </w:tcPr>
          <w:p w14:paraId="2F2741F3" w14:textId="5CF67F05" w:rsidR="00CB3FD2" w:rsidRPr="00DD60A2" w:rsidRDefault="00CB3FD2" w:rsidP="00CB3FD2">
            <w:pPr>
              <w:pStyle w:val="1StTabSumme"/>
              <w:rPr>
                <w:i/>
              </w:rPr>
            </w:pPr>
            <w:r w:rsidRPr="002A4B5D">
              <w:rPr>
                <w:rFonts w:cs="Arial"/>
                <w:bCs/>
                <w:i/>
                <w:iCs/>
                <w:color w:val="000000"/>
                <w:szCs w:val="16"/>
              </w:rPr>
              <w:t>25,7</w:t>
            </w:r>
          </w:p>
        </w:tc>
        <w:tc>
          <w:tcPr>
            <w:tcW w:w="1843" w:type="dxa"/>
            <w:vAlign w:val="center"/>
          </w:tcPr>
          <w:p w14:paraId="1019D342" w14:textId="7773C485" w:rsidR="00CB3FD2" w:rsidRPr="00DD60A2" w:rsidRDefault="00CB3FD2" w:rsidP="00CB3FD2">
            <w:pPr>
              <w:pStyle w:val="1StTabSumme"/>
              <w:rPr>
                <w:i/>
              </w:rPr>
            </w:pPr>
            <w:r w:rsidRPr="002A4B5D">
              <w:rPr>
                <w:rFonts w:cs="Arial"/>
                <w:bCs/>
                <w:i/>
                <w:iCs/>
                <w:color w:val="000000"/>
                <w:szCs w:val="16"/>
              </w:rPr>
              <w:t>31,1</w:t>
            </w:r>
          </w:p>
        </w:tc>
        <w:tc>
          <w:tcPr>
            <w:tcW w:w="1843" w:type="dxa"/>
            <w:vAlign w:val="center"/>
          </w:tcPr>
          <w:p w14:paraId="49CA457F" w14:textId="2F471D20" w:rsidR="00CB3FD2" w:rsidRPr="00DD60A2" w:rsidRDefault="00CB3FD2" w:rsidP="00CB3FD2">
            <w:pPr>
              <w:pStyle w:val="1StTabSumme"/>
              <w:rPr>
                <w:i/>
              </w:rPr>
            </w:pPr>
            <w:r w:rsidRPr="002A4B5D">
              <w:rPr>
                <w:rFonts w:cs="Arial"/>
                <w:bCs/>
                <w:i/>
                <w:iCs/>
                <w:color w:val="000000"/>
                <w:szCs w:val="16"/>
              </w:rPr>
              <w:t>28,8</w:t>
            </w:r>
          </w:p>
        </w:tc>
        <w:tc>
          <w:tcPr>
            <w:tcW w:w="1843" w:type="dxa"/>
            <w:vAlign w:val="center"/>
          </w:tcPr>
          <w:p w14:paraId="6FD8EDA7" w14:textId="56352360" w:rsidR="00CB3FD2" w:rsidRPr="00DD60A2" w:rsidRDefault="00CB3FD2" w:rsidP="00CB3FD2">
            <w:pPr>
              <w:pStyle w:val="1StTabSumme"/>
              <w:rPr>
                <w:i/>
              </w:rPr>
            </w:pPr>
            <w:r w:rsidRPr="002A4B5D">
              <w:rPr>
                <w:rFonts w:cs="Arial"/>
                <w:bCs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02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70221BAC" w14:textId="77777777" w:rsidR="00CB3FD2" w:rsidRPr="005B655C" w:rsidRDefault="00CB3FD2" w:rsidP="00CB3FD2">
            <w:pPr>
              <w:pStyle w:val="1StTabSumme"/>
              <w:tabs>
                <w:tab w:val="clear" w:pos="170"/>
                <w:tab w:val="clear" w:pos="1316"/>
              </w:tabs>
              <w:rPr>
                <w:i/>
              </w:rPr>
            </w:pPr>
          </w:p>
        </w:tc>
      </w:tr>
    </w:tbl>
    <w:p w14:paraId="1523EC09" w14:textId="77777777" w:rsidR="000653F6" w:rsidRPr="00802A30" w:rsidRDefault="000653F6" w:rsidP="000653F6">
      <w:pPr>
        <w:rPr>
          <w:color w:val="FF0000"/>
          <w:sz w:val="2"/>
          <w:szCs w:val="2"/>
        </w:rPr>
      </w:pPr>
    </w:p>
    <w:p w14:paraId="1E22D15D" w14:textId="1AFD0758" w:rsidR="00FA7D71" w:rsidRDefault="00DD60A2" w:rsidP="00DD60A2">
      <w:pPr>
        <w:pStyle w:val="1StTabelleFuhng"/>
        <w:keepNext w:val="0"/>
        <w:widowControl w:val="0"/>
        <w:jc w:val="right"/>
      </w:pPr>
      <w:r w:rsidRPr="00DD60A2">
        <w:t xml:space="preserve">Quelle: LfStat, Bodennutzungshaupterhebung </w:t>
      </w:r>
      <w:r w:rsidR="00395299">
        <w:t>2021</w:t>
      </w:r>
    </w:p>
    <w:sectPr w:rsidR="00FA7D71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DBE7" w14:textId="77777777" w:rsidR="00843A4E" w:rsidRDefault="00843A4E" w:rsidP="004705B9">
      <w:pPr>
        <w:spacing w:after="0"/>
      </w:pPr>
      <w:r>
        <w:separator/>
      </w:r>
    </w:p>
  </w:endnote>
  <w:endnote w:type="continuationSeparator" w:id="0">
    <w:p w14:paraId="5992CCA9" w14:textId="77777777" w:rsidR="00843A4E" w:rsidRDefault="00843A4E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B3D3" w14:textId="77777777"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7C956A82" w14:textId="6D7F34C2" w:rsidR="004E1536" w:rsidRPr="0037437A" w:rsidRDefault="00DD60A2" w:rsidP="00843FCD">
    <w:pPr>
      <w:pStyle w:val="Fuzeile"/>
      <w:spacing w:before="100" w:after="0"/>
    </w:pPr>
    <w:r>
      <w:t>Bayerischer Agrarbericht 202</w:t>
    </w:r>
    <w:r w:rsidR="00395299">
      <w:t>2</w:t>
    </w:r>
    <w:r w:rsidR="00843FCD">
      <w:t>, StMELF</w:t>
    </w:r>
    <w:r w:rsidR="00843FCD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1804" w14:textId="77777777" w:rsidR="00843A4E" w:rsidRDefault="00843A4E" w:rsidP="004705B9">
      <w:pPr>
        <w:spacing w:after="0"/>
      </w:pPr>
      <w:r>
        <w:separator/>
      </w:r>
    </w:p>
  </w:footnote>
  <w:footnote w:type="continuationSeparator" w:id="0">
    <w:p w14:paraId="6BBF4B58" w14:textId="77777777" w:rsidR="00843A4E" w:rsidRDefault="00843A4E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23D6"/>
    <w:rsid w:val="000653F6"/>
    <w:rsid w:val="000B0464"/>
    <w:rsid w:val="000B3031"/>
    <w:rsid w:val="001015FB"/>
    <w:rsid w:val="0011383B"/>
    <w:rsid w:val="00160CF3"/>
    <w:rsid w:val="00192303"/>
    <w:rsid w:val="001B508C"/>
    <w:rsid w:val="001D1819"/>
    <w:rsid w:val="00214860"/>
    <w:rsid w:val="002977BD"/>
    <w:rsid w:val="003509C4"/>
    <w:rsid w:val="00364B15"/>
    <w:rsid w:val="0037437A"/>
    <w:rsid w:val="00395299"/>
    <w:rsid w:val="003A5333"/>
    <w:rsid w:val="00450C7F"/>
    <w:rsid w:val="004E1536"/>
    <w:rsid w:val="005038DC"/>
    <w:rsid w:val="00516CEA"/>
    <w:rsid w:val="0054066B"/>
    <w:rsid w:val="005B655C"/>
    <w:rsid w:val="005D7912"/>
    <w:rsid w:val="00616807"/>
    <w:rsid w:val="00626F91"/>
    <w:rsid w:val="006A008D"/>
    <w:rsid w:val="007B45EF"/>
    <w:rsid w:val="007E207C"/>
    <w:rsid w:val="0081417B"/>
    <w:rsid w:val="00833E9A"/>
    <w:rsid w:val="00843A4E"/>
    <w:rsid w:val="00843FCD"/>
    <w:rsid w:val="00871C01"/>
    <w:rsid w:val="008A2183"/>
    <w:rsid w:val="00923ACA"/>
    <w:rsid w:val="00951FED"/>
    <w:rsid w:val="00A32967"/>
    <w:rsid w:val="00A5629A"/>
    <w:rsid w:val="00A92216"/>
    <w:rsid w:val="00B462DE"/>
    <w:rsid w:val="00B613EE"/>
    <w:rsid w:val="00B90282"/>
    <w:rsid w:val="00BA7E1B"/>
    <w:rsid w:val="00C6427E"/>
    <w:rsid w:val="00CB3FD2"/>
    <w:rsid w:val="00D67C6B"/>
    <w:rsid w:val="00DD60A2"/>
    <w:rsid w:val="00E121A5"/>
    <w:rsid w:val="00E56683"/>
    <w:rsid w:val="00E579DC"/>
    <w:rsid w:val="00F32114"/>
    <w:rsid w:val="00F81202"/>
    <w:rsid w:val="00FA7D7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80E5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2022-09-09T06:07:00Z</dcterms:created>
  <dcterms:modified xsi:type="dcterms:W3CDTF">2022-09-09T06:07:00Z</dcterms:modified>
</cp:coreProperties>
</file>